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7"/>
        <w:gridCol w:w="190"/>
        <w:gridCol w:w="4897"/>
        <w:gridCol w:w="190"/>
        <w:gridCol w:w="3587"/>
      </w:tblGrid>
      <w:tr w:rsidR="00114E17" w14:paraId="05484EE1" w14:textId="77777777">
        <w:trPr>
          <w:trHeight w:val="1101"/>
          <w:jc w:val="center"/>
        </w:trPr>
        <w:tc>
          <w:tcPr>
            <w:tcW w:w="1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4AB1363" w14:textId="77777777" w:rsidR="00114E17" w:rsidRDefault="00B722DD">
            <w:pPr>
              <w:jc w:val="center"/>
            </w:pPr>
            <w:r>
              <w:object w:dxaOrig="785" w:dyaOrig="867" w14:anchorId="6A952819">
                <v:shape id="ole_rId2" o:spid="_x0000_i1025" style="width:39.5pt;height:43.55pt" coordsize="21600,21600" stroked="f">
                  <v:imagedata r:id="rId5" o:title=""/>
                </v:shape>
                <o:OLEObject Type="Embed" ProgID="PBrush" ShapeID="ole_rId2" DrawAspect="Content" ObjectID="_1549960202" r:id="rId6"/>
              </w:object>
            </w:r>
          </w:p>
        </w:tc>
        <w:tc>
          <w:tcPr>
            <w:tcW w:w="19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2138FEA" w14:textId="77777777" w:rsidR="00114E17" w:rsidRDefault="00114E17">
            <w:pPr>
              <w:rPr>
                <w:sz w:val="34"/>
                <w:szCs w:val="34"/>
              </w:rPr>
            </w:pPr>
          </w:p>
        </w:tc>
        <w:tc>
          <w:tcPr>
            <w:tcW w:w="4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384BA67" w14:textId="77777777" w:rsidR="00114E17" w:rsidRDefault="00B722DD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75EFFCAC" w14:textId="77777777" w:rsidR="00114E17" w:rsidRDefault="00B722DD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12BD4AF9" w14:textId="77777777" w:rsidR="00114E17" w:rsidRDefault="00B722DD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2F1E8EF" w14:textId="77777777" w:rsidR="00114E17" w:rsidRDefault="00114E17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581CE53" w14:textId="77777777" w:rsidR="00114E17" w:rsidRDefault="00114E17">
            <w:pPr>
              <w:rPr>
                <w:b/>
                <w:bCs/>
                <w:sz w:val="12"/>
                <w:szCs w:val="12"/>
              </w:rPr>
            </w:pPr>
          </w:p>
          <w:p w14:paraId="2FD51428" w14:textId="77777777" w:rsidR="00114E17" w:rsidRDefault="00B722DD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1C731062" w14:textId="77777777" w:rsidR="00114E17" w:rsidRDefault="00B722DD">
            <w:pPr>
              <w:jc w:val="center"/>
              <w:rPr>
                <w:b/>
                <w:bCs/>
                <w:spacing w:val="20"/>
                <w:sz w:val="30"/>
                <w:szCs w:val="30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4206C7F5" w14:textId="77777777" w:rsidR="00114E17" w:rsidRDefault="00114E17">
      <w:pPr>
        <w:rPr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69"/>
        <w:gridCol w:w="190"/>
        <w:gridCol w:w="8215"/>
      </w:tblGrid>
      <w:tr w:rsidR="00114E17" w14:paraId="7E80E4CE" w14:textId="77777777">
        <w:trPr>
          <w:trHeight w:val="208"/>
          <w:jc w:val="center"/>
        </w:trPr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931E104" w14:textId="77777777" w:rsidR="00114E17" w:rsidRDefault="00B722DD">
            <w:pPr>
              <w:spacing w:before="40"/>
              <w:jc w:val="center"/>
              <w:rPr>
                <w:b/>
                <w:bCs/>
                <w:sz w:val="2"/>
                <w:szCs w:val="2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9921638" w14:textId="77777777" w:rsidR="00114E17" w:rsidRDefault="00114E17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46B2BEC" w14:textId="77777777" w:rsidR="00114E17" w:rsidRDefault="00B722DD">
            <w:pPr>
              <w:spacing w:before="40"/>
              <w:rPr>
                <w:b/>
                <w:bCs/>
                <w:color w:val="FF0000"/>
                <w:spacing w:val="20"/>
                <w:sz w:val="2"/>
                <w:szCs w:val="2"/>
              </w:rPr>
            </w:pPr>
            <w:r>
              <w:rPr>
                <w:b/>
                <w:bCs/>
                <w:color w:val="000000" w:themeColor="text1"/>
                <w:spacing w:val="20"/>
                <w:sz w:val="16"/>
                <w:szCs w:val="16"/>
              </w:rPr>
              <w:t>NOME</w:t>
            </w:r>
          </w:p>
        </w:tc>
      </w:tr>
      <w:tr w:rsidR="00114E17" w14:paraId="0D1879D2" w14:textId="77777777">
        <w:trPr>
          <w:trHeight w:val="392"/>
          <w:jc w:val="center"/>
        </w:trPr>
        <w:tc>
          <w:tcPr>
            <w:tcW w:w="1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1D6BE81" w14:textId="77777777" w:rsidR="00114E17" w:rsidRDefault="00B722DD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MUSC66</w:t>
            </w:r>
          </w:p>
        </w:tc>
        <w:tc>
          <w:tcPr>
            <w:tcW w:w="19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6572485" w14:textId="77777777" w:rsidR="00114E17" w:rsidRDefault="00114E17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820CB00" w14:textId="77777777" w:rsidR="00114E17" w:rsidRDefault="00B722DD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rFonts w:ascii="Arial" w:hAnsi="Arial"/>
                <w:spacing w:val="20"/>
                <w:sz w:val="22"/>
                <w:szCs w:val="22"/>
              </w:rPr>
              <w:t>METODOLOGIA DA EDUCAÇÃO MUSICAL I</w:t>
            </w:r>
          </w:p>
        </w:tc>
      </w:tr>
    </w:tbl>
    <w:p w14:paraId="7F063751" w14:textId="77777777" w:rsidR="00114E17" w:rsidRDefault="00114E17">
      <w:pPr>
        <w:rPr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7"/>
        <w:gridCol w:w="637"/>
        <w:gridCol w:w="623"/>
        <w:gridCol w:w="720"/>
        <w:gridCol w:w="190"/>
        <w:gridCol w:w="619"/>
        <w:gridCol w:w="451"/>
        <w:gridCol w:w="873"/>
        <w:gridCol w:w="280"/>
        <w:gridCol w:w="2763"/>
        <w:gridCol w:w="190"/>
        <w:gridCol w:w="1931"/>
      </w:tblGrid>
      <w:tr w:rsidR="00114E17" w14:paraId="3CFDB0FE" w14:textId="7777777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C8509F3" w14:textId="77777777" w:rsidR="00114E17" w:rsidRDefault="00B722DD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6DB7BEF" w14:textId="77777777" w:rsidR="00114E17" w:rsidRDefault="00114E17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D2E2C55" w14:textId="77777777" w:rsidR="00114E17" w:rsidRDefault="00B722DD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F678EAC" w14:textId="77777777" w:rsidR="00114E17" w:rsidRDefault="00114E17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2D93580" w14:textId="77777777" w:rsidR="00114E17" w:rsidRDefault="00B722DD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1E64140" w14:textId="77777777" w:rsidR="00114E17" w:rsidRDefault="00114E17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961EE3E" w14:textId="77777777" w:rsidR="00114E17" w:rsidRDefault="00B722DD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114E17" w14:paraId="4652A3AD" w14:textId="77777777">
        <w:trPr>
          <w:cantSplit/>
          <w:trHeight w:val="243"/>
          <w:jc w:val="center"/>
        </w:trPr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B7BE367" w14:textId="77777777" w:rsidR="00114E17" w:rsidRDefault="00B722D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ACFCC2D" w14:textId="77777777" w:rsidR="00114E17" w:rsidRDefault="00B722D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0D8813C" w14:textId="77777777" w:rsidR="00114E17" w:rsidRDefault="00B722D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CE2BF0C" w14:textId="77777777" w:rsidR="00114E17" w:rsidRDefault="00B722D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1C830E9" w14:textId="77777777" w:rsidR="00114E17" w:rsidRDefault="00114E17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80936BC" w14:textId="77777777" w:rsidR="00114E17" w:rsidRDefault="00B722D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48586D6" w14:textId="77777777" w:rsidR="00114E17" w:rsidRDefault="00B722D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192B6F3" w14:textId="77777777" w:rsidR="00114E17" w:rsidRDefault="00B722D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481881B" w14:textId="77777777" w:rsidR="00114E17" w:rsidRDefault="00114E17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84F4928" w14:textId="77777777" w:rsidR="00114E17" w:rsidRDefault="00B722DD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4B632BD" w14:textId="77777777" w:rsidR="00114E17" w:rsidRDefault="00114E17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CC540C5" w14:textId="77777777" w:rsidR="00114E17" w:rsidRDefault="00B722DD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</w:tr>
      <w:tr w:rsidR="00114E17" w14:paraId="194FE1B0" w14:textId="77777777">
        <w:trPr>
          <w:trHeight w:val="621"/>
          <w:jc w:val="center"/>
        </w:trPr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B5E0314" w14:textId="77777777" w:rsidR="00114E17" w:rsidRDefault="00B722DD">
            <w:pPr>
              <w:spacing w:before="160" w:after="160"/>
              <w:jc w:val="center"/>
            </w:pPr>
            <w:r>
              <w:rPr>
                <w:rFonts w:ascii="Arial" w:hAnsi="Arial"/>
                <w:sz w:val="22"/>
                <w:szCs w:val="22"/>
              </w:rPr>
              <w:t>34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0A9114D" w14:textId="77777777" w:rsidR="00114E17" w:rsidRDefault="00B722DD">
            <w:pPr>
              <w:spacing w:before="160" w:after="160"/>
              <w:jc w:val="center"/>
            </w:pPr>
            <w:r>
              <w:rPr>
                <w:rFonts w:ascii="Arial" w:hAnsi="Arial"/>
                <w:sz w:val="22"/>
                <w:szCs w:val="22"/>
              </w:rPr>
              <w:t>34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1097457" w14:textId="77777777" w:rsidR="00114E17" w:rsidRDefault="00114E17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2C0FE61" w14:textId="77777777" w:rsidR="00114E17" w:rsidRDefault="00B722DD">
            <w:pPr>
              <w:spacing w:before="160" w:after="160"/>
              <w:jc w:val="center"/>
            </w:pPr>
            <w:r>
              <w:rPr>
                <w:rFonts w:ascii="Arial" w:hAnsi="Arial"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0EBA1BC" w14:textId="77777777" w:rsidR="00114E17" w:rsidRDefault="00114E17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4AA8829C" w14:textId="77777777" w:rsidR="00114E17" w:rsidRDefault="00B722DD">
            <w:pPr>
              <w:spacing w:before="160" w:after="160"/>
              <w:jc w:val="center"/>
            </w:pPr>
            <w:r>
              <w:rPr>
                <w:rFonts w:ascii="Arial" w:hAnsi="Arial"/>
                <w:sz w:val="22"/>
                <w:szCs w:val="22"/>
              </w:rPr>
              <w:t>30</w:t>
            </w:r>
          </w:p>
        </w:tc>
        <w:tc>
          <w:tcPr>
            <w:tcW w:w="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DA7884B" w14:textId="77777777" w:rsidR="00114E17" w:rsidRDefault="00B722DD">
            <w:pPr>
              <w:spacing w:before="160" w:after="160"/>
              <w:jc w:val="center"/>
            </w:pPr>
            <w:r>
              <w:rPr>
                <w:rFonts w:ascii="Arial" w:hAnsi="Arial"/>
                <w:sz w:val="22"/>
                <w:szCs w:val="22"/>
              </w:rPr>
              <w:t>30</w:t>
            </w:r>
          </w:p>
        </w:tc>
        <w:tc>
          <w:tcPr>
            <w:tcW w:w="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F24751E" w14:textId="77777777" w:rsidR="00114E17" w:rsidRDefault="00B722DD">
            <w:pPr>
              <w:spacing w:before="160" w:after="160"/>
              <w:jc w:val="center"/>
            </w:pPr>
            <w:r>
              <w:rPr>
                <w:rFonts w:ascii="Arial" w:hAnsi="Arial"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4ADF1DE" w14:textId="77777777" w:rsidR="00114E17" w:rsidRDefault="00114E17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0248FB0" w14:textId="77777777" w:rsidR="00114E17" w:rsidRDefault="00114E17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5A93C10" w14:textId="77777777" w:rsidR="00114E17" w:rsidRDefault="00114E17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3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87205A9" w14:textId="77777777" w:rsidR="00114E17" w:rsidRDefault="00114E17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2891E6BE" w14:textId="77777777" w:rsidR="00114E17" w:rsidRDefault="00114E17">
      <w:pPr>
        <w:rPr>
          <w:sz w:val="2"/>
          <w:szCs w:val="2"/>
        </w:rPr>
      </w:pPr>
    </w:p>
    <w:p w14:paraId="004DDDA5" w14:textId="77777777" w:rsidR="00114E17" w:rsidRDefault="00114E17">
      <w:pPr>
        <w:rPr>
          <w:sz w:val="2"/>
          <w:szCs w:val="2"/>
        </w:rPr>
      </w:pPr>
    </w:p>
    <w:p w14:paraId="463CB585" w14:textId="77777777" w:rsidR="00114E17" w:rsidRDefault="00114E17">
      <w:pPr>
        <w:rPr>
          <w:sz w:val="2"/>
          <w:szCs w:val="2"/>
        </w:rPr>
      </w:pPr>
    </w:p>
    <w:p w14:paraId="220C7A19" w14:textId="77777777" w:rsidR="00114E17" w:rsidRDefault="00114E17"/>
    <w:p w14:paraId="53B4DD95" w14:textId="77777777" w:rsidR="00114E17" w:rsidRDefault="00B722DD">
      <w:pPr>
        <w:pStyle w:val="Heading1"/>
      </w:pPr>
      <w:r>
        <w:t>Ementa</w:t>
      </w:r>
    </w:p>
    <w:p w14:paraId="5CA5886D" w14:textId="77777777" w:rsidR="00114E17" w:rsidRDefault="00B722DD">
      <w:pPr>
        <w:snapToGrid w:val="0"/>
        <w:jc w:val="both"/>
      </w:pPr>
      <w:r>
        <w:rPr>
          <w:rFonts w:ascii="Arial" w:hAnsi="Arial" w:cs="Arial"/>
          <w:sz w:val="22"/>
          <w:szCs w:val="22"/>
        </w:rPr>
        <w:t xml:space="preserve">Estudos das principais leis e diretrizes internacionais e nacionais de apoio à educação musical, assim como sociedades e organizações </w:t>
      </w:r>
      <w:r>
        <w:rPr>
          <w:rFonts w:ascii="Arial" w:hAnsi="Arial" w:cs="Arial"/>
          <w:sz w:val="22"/>
          <w:szCs w:val="22"/>
        </w:rPr>
        <w:t>afins. Estudos aprofundados dos principais métodos, teorias e abordagens de educação musical. Construção de materiais didáticos para a Educação Musical. Conceitos e fundamentos da avaliação em música. Práticas pedagógicas da Educação Musical. Elaboração de</w:t>
      </w:r>
      <w:r>
        <w:rPr>
          <w:rFonts w:ascii="Arial" w:hAnsi="Arial" w:cs="Arial"/>
          <w:sz w:val="22"/>
          <w:szCs w:val="22"/>
        </w:rPr>
        <w:t xml:space="preserve"> projeto de estágio, de plano de curso, de disciplina e de aula. Estágio de observação participativa. Estudos de referências bibliográficas em Educação Musical (livros, teses, relatórios, revistas, jornais, CDs, websites, vídeos e outros.</w:t>
      </w:r>
    </w:p>
    <w:p w14:paraId="556F9BA2" w14:textId="77777777" w:rsidR="00114E17" w:rsidRDefault="00B722DD">
      <w:pPr>
        <w:snapToGri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Observações críti</w:t>
      </w:r>
      <w:r>
        <w:rPr>
          <w:rFonts w:ascii="Arial" w:hAnsi="Arial" w:cs="Arial"/>
          <w:sz w:val="22"/>
          <w:szCs w:val="22"/>
        </w:rPr>
        <w:t>cas em campo no âmbito de ONGs e projetos sociais. Relação entre a literatura e a prática. Programa de ensino e planos de aula.</w:t>
      </w:r>
    </w:p>
    <w:p w14:paraId="35B26E1E" w14:textId="77777777" w:rsidR="00114E17" w:rsidRDefault="00114E17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19374DB1" w14:textId="77777777" w:rsidR="00114E17" w:rsidRDefault="00B722DD">
      <w:pPr>
        <w:pStyle w:val="Heading1"/>
      </w:pPr>
      <w:r>
        <w:t>Objetivos</w:t>
      </w:r>
    </w:p>
    <w:p w14:paraId="79AC3C24" w14:textId="77777777" w:rsidR="00114E17" w:rsidRDefault="00114E17">
      <w:pPr>
        <w:spacing w:line="276" w:lineRule="auto"/>
        <w:rPr>
          <w:rFonts w:ascii="Arial" w:hAnsi="Arial" w:cs="Arial"/>
          <w:sz w:val="22"/>
          <w:szCs w:val="22"/>
        </w:rPr>
      </w:pPr>
    </w:p>
    <w:p w14:paraId="5F8C1DCC" w14:textId="77777777" w:rsidR="00114E17" w:rsidRDefault="00B722DD">
      <w:pPr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Conhecer, refletir e discutir a respeito dos processos de ensino e aprendizagem musical nas manifestações culturais </w:t>
      </w:r>
      <w:r>
        <w:rPr>
          <w:rFonts w:ascii="Arial" w:hAnsi="Arial" w:cs="Arial"/>
          <w:sz w:val="22"/>
          <w:szCs w:val="22"/>
        </w:rPr>
        <w:t xml:space="preserve">de tradição oral; </w:t>
      </w:r>
    </w:p>
    <w:p w14:paraId="1D600A88" w14:textId="77777777" w:rsidR="00114E17" w:rsidRDefault="00B722DD">
      <w:pPr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Aprofundar o estudo dos métodos, teorias e abordagens de Educação Musical através da sua aplicação prática em sala de aula;</w:t>
      </w:r>
    </w:p>
    <w:p w14:paraId="0880BAB5" w14:textId="77777777" w:rsidR="00114E17" w:rsidRDefault="00B722DD">
      <w:pPr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Refletir, discutir e elaborar aulas sobre o tema “a música dos meios de comunicação na sala de aula”;</w:t>
      </w:r>
    </w:p>
    <w:p w14:paraId="4D87672D" w14:textId="77777777" w:rsidR="00114E17" w:rsidRDefault="00B722DD">
      <w:pPr>
        <w:numPr>
          <w:ilvl w:val="0"/>
          <w:numId w:val="2"/>
        </w:numPr>
        <w:tabs>
          <w:tab w:val="clear" w:pos="720"/>
          <w:tab w:val="left" w:pos="70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Conhecer, r</w:t>
      </w:r>
      <w:r>
        <w:rPr>
          <w:rFonts w:ascii="Arial" w:hAnsi="Arial" w:cs="Arial"/>
          <w:sz w:val="22"/>
          <w:szCs w:val="22"/>
        </w:rPr>
        <w:t>efletir, discutir e construir instrumentos musicais com materiais  recicláveis/alternativos;</w:t>
      </w:r>
    </w:p>
    <w:p w14:paraId="5E8E16BE" w14:textId="77777777" w:rsidR="00114E17" w:rsidRDefault="00B722DD">
      <w:pPr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Elaborar planos de curso, planos de disciplina e planos de aula;</w:t>
      </w:r>
    </w:p>
    <w:p w14:paraId="0C0B585C" w14:textId="77777777" w:rsidR="00114E17" w:rsidRDefault="00B722DD">
      <w:pPr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Conhecer, refletir e aplicar técnicas de avaliação em Educação Musical;</w:t>
      </w:r>
    </w:p>
    <w:p w14:paraId="2A497307" w14:textId="77777777" w:rsidR="00114E17" w:rsidRDefault="00B722DD">
      <w:pPr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Selecionar, analisar, prep</w:t>
      </w:r>
      <w:r>
        <w:rPr>
          <w:rFonts w:ascii="Arial" w:hAnsi="Arial" w:cs="Arial"/>
          <w:sz w:val="22"/>
          <w:szCs w:val="22"/>
        </w:rPr>
        <w:t>arar e aplicar repertório musical para a sala de aula;</w:t>
      </w:r>
    </w:p>
    <w:p w14:paraId="5ECE9075" w14:textId="77777777" w:rsidR="00114E17" w:rsidRDefault="00B722DD">
      <w:pPr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Realizar observações (Participar como monitor) de 34 (trinta e quatro) aulas em turmas de Educação Musical (e redigir um relato descrevendo cada aula) com elaboração de relatório</w:t>
      </w:r>
    </w:p>
    <w:p w14:paraId="3588CC32" w14:textId="77777777" w:rsidR="00114E17" w:rsidRDefault="00B722DD">
      <w:pPr>
        <w:numPr>
          <w:ilvl w:val="0"/>
          <w:numId w:val="2"/>
        </w:numPr>
        <w:tabs>
          <w:tab w:val="left" w:pos="450"/>
        </w:tabs>
        <w:autoSpaceDE w:val="0"/>
      </w:pPr>
      <w:r>
        <w:rPr>
          <w:rFonts w:ascii="Arial" w:hAnsi="Arial" w:cs="Arial"/>
          <w:sz w:val="22"/>
          <w:szCs w:val="22"/>
        </w:rPr>
        <w:t xml:space="preserve">     Levantar material</w:t>
      </w:r>
      <w:r>
        <w:rPr>
          <w:rFonts w:ascii="Arial" w:hAnsi="Arial" w:cs="Arial"/>
          <w:sz w:val="22"/>
          <w:szCs w:val="22"/>
        </w:rPr>
        <w:t xml:space="preserve"> bibliográfico sobre as temáticas discutidas  </w:t>
      </w:r>
    </w:p>
    <w:p w14:paraId="5C0E5F06" w14:textId="77777777" w:rsidR="00114E17" w:rsidRDefault="00B722DD">
      <w:pPr>
        <w:pStyle w:val="Heading1"/>
      </w:pPr>
      <w:r>
        <w:lastRenderedPageBreak/>
        <w:t>Conteúdos</w:t>
      </w:r>
    </w:p>
    <w:p w14:paraId="2E60403F" w14:textId="77777777" w:rsidR="00114E17" w:rsidRDefault="00B722DD">
      <w:pPr>
        <w:pStyle w:val="TextBody"/>
        <w:numPr>
          <w:ilvl w:val="0"/>
          <w:numId w:val="1"/>
        </w:numPr>
        <w:tabs>
          <w:tab w:val="left" w:pos="707"/>
        </w:tabs>
        <w:spacing w:after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Estudo dos processos de ensino e aprendizagem musical nas manifestações culturais de tradição oral</w:t>
      </w:r>
    </w:p>
    <w:p w14:paraId="3D8D8D46" w14:textId="77777777" w:rsidR="00114E17" w:rsidRDefault="00B722DD">
      <w:pPr>
        <w:numPr>
          <w:ilvl w:val="0"/>
          <w:numId w:val="1"/>
        </w:numPr>
        <w:tabs>
          <w:tab w:val="left" w:pos="70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Aplicação dos métodos, teorias e abordagens de Educação Musical: Willems, Dalcroze, Kodály, Orff, Schafer e Swanwick </w:t>
      </w:r>
    </w:p>
    <w:p w14:paraId="7A718ED8" w14:textId="77777777" w:rsidR="00114E17" w:rsidRDefault="00B722DD">
      <w:pPr>
        <w:numPr>
          <w:ilvl w:val="0"/>
          <w:numId w:val="1"/>
        </w:numPr>
        <w:tabs>
          <w:tab w:val="left" w:pos="70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música dos meios de comunicação na sala de aula</w:t>
      </w:r>
    </w:p>
    <w:p w14:paraId="7181DB31" w14:textId="77777777" w:rsidR="00114E17" w:rsidRDefault="00B722DD">
      <w:pPr>
        <w:numPr>
          <w:ilvl w:val="0"/>
          <w:numId w:val="1"/>
        </w:numPr>
        <w:tabs>
          <w:tab w:val="left" w:pos="70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Construção de Instrumentos musicais com materiais recicláveis/alternativos</w:t>
      </w:r>
    </w:p>
    <w:p w14:paraId="1DC2E834" w14:textId="77777777" w:rsidR="00114E17" w:rsidRDefault="00B722DD">
      <w:pPr>
        <w:pStyle w:val="TextBody"/>
        <w:numPr>
          <w:ilvl w:val="0"/>
          <w:numId w:val="1"/>
        </w:numPr>
        <w:tabs>
          <w:tab w:val="left" w:pos="707"/>
        </w:tabs>
        <w:spacing w:after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Planejamento </w:t>
      </w:r>
      <w:r>
        <w:rPr>
          <w:rFonts w:ascii="Arial" w:hAnsi="Arial" w:cs="Arial"/>
          <w:sz w:val="22"/>
        </w:rPr>
        <w:t>e Avaliação na Educação Musical</w:t>
      </w:r>
    </w:p>
    <w:p w14:paraId="5952E10A" w14:textId="77777777" w:rsidR="00114E17" w:rsidRDefault="00B722DD">
      <w:pPr>
        <w:pStyle w:val="TextBody"/>
        <w:numPr>
          <w:ilvl w:val="0"/>
          <w:numId w:val="1"/>
        </w:numPr>
        <w:tabs>
          <w:tab w:val="left" w:pos="707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Repertório musical para a sala de aula: seleção, análise, preparação e aplicação</w:t>
      </w:r>
    </w:p>
    <w:p w14:paraId="5B9027C7" w14:textId="77777777" w:rsidR="00114E17" w:rsidRDefault="00B722DD">
      <w:pPr>
        <w:pStyle w:val="Heading1"/>
      </w:pPr>
      <w:r>
        <w:t>Metodologia</w:t>
      </w:r>
    </w:p>
    <w:p w14:paraId="4452F3C1" w14:textId="77777777" w:rsidR="00114E17" w:rsidRDefault="00B722DD">
      <w:pPr>
        <w:autoSpaceDE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As aulas serão realizadas tendo como linhas norteadoras o construtivismo e o sócio-interacionismo contemplando os saberes do educad</w:t>
      </w:r>
      <w:r>
        <w:rPr>
          <w:rFonts w:ascii="Arial" w:hAnsi="Arial" w:cs="Arial"/>
          <w:sz w:val="22"/>
        </w:rPr>
        <w:t>ores e do educando na interação coletiva.</w:t>
      </w:r>
    </w:p>
    <w:p w14:paraId="3D5E139F" w14:textId="77777777" w:rsidR="00114E17" w:rsidRDefault="00B722DD">
      <w:pPr>
        <w:autoSpaceDE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Serão aplicadas as seguintes técnicas: Seminários, Palestras, Pesquisa de campo, Aulas, Expositivas, Pesquisa bibliográfica, Discussão de textos, Exibição de filmes e vídeos, Observação de aulas, Visitas técnicas, </w:t>
      </w:r>
      <w:r>
        <w:rPr>
          <w:rFonts w:ascii="Arial" w:hAnsi="Arial" w:cs="Arial"/>
          <w:sz w:val="22"/>
        </w:rPr>
        <w:t>Oficinas, Construção de instrumentos e materiais didáticos.</w:t>
      </w:r>
    </w:p>
    <w:p w14:paraId="5D2392CD" w14:textId="77777777" w:rsidR="00114E17" w:rsidRDefault="00B722DD">
      <w:pPr>
        <w:pStyle w:val="Heading1"/>
      </w:pPr>
      <w:r>
        <w:t>Avaliação</w:t>
      </w:r>
    </w:p>
    <w:p w14:paraId="38C3ACB9" w14:textId="77777777" w:rsidR="00114E17" w:rsidRDefault="00B722DD">
      <w:pPr>
        <w:jc w:val="both"/>
      </w:pPr>
      <w:r>
        <w:rPr>
          <w:rFonts w:ascii="Arial" w:hAnsi="Arial" w:cs="Arial"/>
          <w:sz w:val="22"/>
          <w:szCs w:val="22"/>
        </w:rPr>
        <w:t>Artigo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99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trabalhos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escolares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avaliações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parciais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aprendizagem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são obrigatórios,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conferindo-se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zero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(0)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aluno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fizer.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</w:p>
    <w:p w14:paraId="45C5FE69" w14:textId="77777777" w:rsidR="00114E17" w:rsidRDefault="00B722DD">
      <w:pPr>
        <w:jc w:val="both"/>
      </w:pPr>
      <w:r>
        <w:rPr>
          <w:rFonts w:ascii="Arial" w:hAnsi="Arial" w:cs="Arial"/>
          <w:sz w:val="22"/>
          <w:szCs w:val="22"/>
        </w:rPr>
        <w:t>Artigo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103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Será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considerado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inabilitado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reprovado,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aluno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alternativa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cumulativamente: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57BDEDBE" w14:textId="77777777" w:rsidR="00114E17" w:rsidRDefault="00B722DD">
      <w:pPr>
        <w:jc w:val="both"/>
      </w:pPr>
      <w:r>
        <w:rPr>
          <w:rFonts w:ascii="Arial" w:hAnsi="Arial" w:cs="Arial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deixar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cumprir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freqüência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mínima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setenta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cinco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cento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(75%)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às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aulas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às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demais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atividades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escolares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ficando,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conseqüentemente,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vedada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realização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avaliações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subseqüentes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estudante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tenha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faltado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25%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carga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horária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curricular;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2C566592" w14:textId="77777777" w:rsidR="00114E17" w:rsidRDefault="00B722DD">
      <w:pPr>
        <w:jc w:val="both"/>
      </w:pPr>
      <w:r>
        <w:rPr>
          <w:rFonts w:ascii="Arial" w:hAnsi="Arial" w:cs="Arial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não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obtiver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igual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superior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cinco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(5),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aproximação,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resultante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média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avaliações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parciais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exame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98359D3" w14:textId="77777777" w:rsidR="00114E17" w:rsidRDefault="00B722DD">
      <w:pPr>
        <w:jc w:val="right"/>
      </w:pPr>
      <w:r>
        <w:rPr>
          <w:rFonts w:ascii="Arial" w:hAnsi="Arial" w:cs="Arial"/>
        </w:rPr>
        <w:t>(REG,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20.10.2009,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pg.19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20)</w:t>
      </w:r>
    </w:p>
    <w:p w14:paraId="0F19A795" w14:textId="77777777" w:rsidR="00114E17" w:rsidRDefault="00B722DD">
      <w:pPr>
        <w:pStyle w:val="Heading1"/>
      </w:pPr>
      <w:r>
        <w:t>Bibliografia</w:t>
      </w:r>
    </w:p>
    <w:p w14:paraId="663EADE2" w14:textId="77777777" w:rsidR="00114E17" w:rsidRDefault="00B722DD">
      <w:r>
        <w:rPr>
          <w:rFonts w:ascii="Arial" w:hAnsi="Arial" w:cs="Arial"/>
          <w:sz w:val="22"/>
          <w:szCs w:val="22"/>
        </w:rPr>
        <w:t xml:space="preserve">NDRADE, Elaine Nunes de </w:t>
      </w:r>
      <w:r>
        <w:rPr>
          <w:rFonts w:ascii="Arial" w:hAnsi="Arial" w:cs="Arial"/>
          <w:color w:val="000000"/>
          <w:sz w:val="22"/>
          <w:szCs w:val="22"/>
        </w:rPr>
        <w:t xml:space="preserve">(org). </w:t>
      </w:r>
      <w:r>
        <w:rPr>
          <w:rFonts w:ascii="Arial" w:hAnsi="Arial" w:cs="Arial"/>
          <w:b/>
          <w:color w:val="000000"/>
          <w:sz w:val="22"/>
          <w:szCs w:val="22"/>
        </w:rPr>
        <w:t>Rap e educação, rap é educação.</w:t>
      </w:r>
      <w:r>
        <w:rPr>
          <w:rFonts w:ascii="Arial" w:hAnsi="Arial" w:cs="Arial"/>
          <w:color w:val="000000"/>
          <w:sz w:val="22"/>
          <w:szCs w:val="22"/>
        </w:rPr>
        <w:t xml:space="preserve"> São Paulo: Summus,1999.</w:t>
      </w:r>
    </w:p>
    <w:p w14:paraId="0DA19E22" w14:textId="77777777" w:rsidR="00114E17" w:rsidRDefault="00114E17">
      <w:pPr>
        <w:rPr>
          <w:rFonts w:ascii="Arial" w:hAnsi="Arial" w:cs="Arial"/>
          <w:color w:val="000000"/>
          <w:sz w:val="22"/>
          <w:szCs w:val="22"/>
        </w:rPr>
      </w:pPr>
    </w:p>
    <w:p w14:paraId="0C3C2877" w14:textId="77777777" w:rsidR="00114E17" w:rsidRDefault="00B722DD">
      <w:r>
        <w:rPr>
          <w:rFonts w:ascii="Arial" w:hAnsi="Arial" w:cs="Arial"/>
          <w:sz w:val="22"/>
          <w:szCs w:val="22"/>
        </w:rPr>
        <w:t xml:space="preserve">ARROYO, Margarete. Mundos musicais locais e educação musical. </w:t>
      </w:r>
      <w:r>
        <w:rPr>
          <w:rFonts w:ascii="Arial" w:hAnsi="Arial" w:cs="Arial"/>
          <w:b/>
          <w:sz w:val="22"/>
          <w:szCs w:val="22"/>
        </w:rPr>
        <w:t>Em Pauta</w:t>
      </w:r>
      <w:r>
        <w:rPr>
          <w:rFonts w:ascii="Arial" w:hAnsi="Arial" w:cs="Arial"/>
          <w:sz w:val="22"/>
          <w:szCs w:val="22"/>
        </w:rPr>
        <w:t xml:space="preserve">, vol. 13, n.20, 2002. Pp. 95-121. Disponível em: </w:t>
      </w:r>
      <w:r>
        <w:rPr>
          <w:rFonts w:ascii="Arial" w:hAnsi="Arial" w:cs="Arial"/>
          <w:iCs/>
          <w:sz w:val="22"/>
          <w:szCs w:val="22"/>
        </w:rPr>
        <w:t>seer.ufrgs.br/Em</w:t>
      </w:r>
      <w:r>
        <w:rPr>
          <w:rFonts w:ascii="Arial" w:hAnsi="Arial" w:cs="Arial"/>
          <w:b/>
          <w:bCs/>
          <w:iCs/>
          <w:sz w:val="22"/>
          <w:szCs w:val="22"/>
        </w:rPr>
        <w:t>Pauta</w:t>
      </w:r>
      <w:r>
        <w:rPr>
          <w:rFonts w:ascii="Arial" w:hAnsi="Arial" w:cs="Arial"/>
          <w:iCs/>
          <w:sz w:val="22"/>
          <w:szCs w:val="22"/>
        </w:rPr>
        <w:t>/article/view/8533</w:t>
      </w:r>
    </w:p>
    <w:p w14:paraId="7AE913DA" w14:textId="77777777" w:rsidR="00114E17" w:rsidRDefault="00114E17">
      <w:pPr>
        <w:rPr>
          <w:rFonts w:ascii="Arial" w:hAnsi="Arial" w:cs="Arial"/>
          <w:iCs/>
          <w:sz w:val="22"/>
          <w:szCs w:val="22"/>
        </w:rPr>
      </w:pPr>
    </w:p>
    <w:p w14:paraId="5AAB7BFE" w14:textId="77777777" w:rsidR="00114E17" w:rsidRDefault="00B722D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BRANDÃO, Carlo Rodrigues. Cultura Popular e educação. TV Escola SEED MEC/ Salto para o Futuro, </w:t>
      </w:r>
      <w:r>
        <w:rPr>
          <w:rFonts w:ascii="Arial" w:hAnsi="Arial" w:cs="Arial"/>
          <w:sz w:val="22"/>
          <w:szCs w:val="22"/>
        </w:rPr>
        <w:t xml:space="preserve">Boletim 19, 2007. </w:t>
      </w:r>
    </w:p>
    <w:p w14:paraId="7FC0AB64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1D7C1FA7" w14:textId="77777777" w:rsidR="00114E17" w:rsidRDefault="00B722DD">
      <w:r>
        <w:rPr>
          <w:rFonts w:ascii="Arial" w:hAnsi="Arial" w:cs="Arial"/>
          <w:sz w:val="22"/>
          <w:szCs w:val="22"/>
        </w:rPr>
        <w:t xml:space="preserve">BRASIL, MEC SECAD. </w:t>
      </w:r>
      <w:r>
        <w:rPr>
          <w:rFonts w:ascii="Arial" w:hAnsi="Arial" w:cs="Arial"/>
          <w:b/>
          <w:sz w:val="22"/>
          <w:szCs w:val="22"/>
        </w:rPr>
        <w:t>Orientações e Ações para Educação das Relações Étnico-Raciais</w:t>
      </w:r>
      <w:r>
        <w:rPr>
          <w:rFonts w:ascii="Arial" w:hAnsi="Arial" w:cs="Arial"/>
          <w:sz w:val="22"/>
          <w:szCs w:val="22"/>
        </w:rPr>
        <w:t>. Brasília: SECAD, 2006.</w:t>
      </w:r>
    </w:p>
    <w:p w14:paraId="3DD71B1E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00381263" w14:textId="77777777" w:rsidR="00114E17" w:rsidRDefault="00B722DD">
      <w:r>
        <w:rPr>
          <w:rFonts w:ascii="Arial" w:hAnsi="Arial" w:cs="Arial"/>
          <w:sz w:val="22"/>
          <w:szCs w:val="22"/>
        </w:rPr>
        <w:t xml:space="preserve">FOLHA DE SÃO PAULO. </w:t>
      </w:r>
      <w:r>
        <w:rPr>
          <w:rFonts w:ascii="Arial" w:hAnsi="Arial" w:cs="Arial"/>
          <w:b/>
          <w:sz w:val="22"/>
          <w:szCs w:val="22"/>
        </w:rPr>
        <w:t>Mapa do brincar</w:t>
      </w:r>
      <w:r>
        <w:rPr>
          <w:rFonts w:ascii="Arial" w:hAnsi="Arial" w:cs="Arial"/>
          <w:sz w:val="22"/>
          <w:szCs w:val="22"/>
        </w:rPr>
        <w:t>. Disponível em: http://www1.folha.uol.com.br/folha/treinamento/mapadobrincar/</w:t>
      </w:r>
    </w:p>
    <w:p w14:paraId="02261432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09E1666F" w14:textId="77777777" w:rsidR="00114E17" w:rsidRDefault="00B722DD">
      <w:r>
        <w:rPr>
          <w:rFonts w:ascii="Arial" w:hAnsi="Arial" w:cs="Arial"/>
          <w:sz w:val="22"/>
          <w:szCs w:val="22"/>
        </w:rPr>
        <w:lastRenderedPageBreak/>
        <w:t xml:space="preserve">HENTSCHKE, L. e SOUZA, J.(org.). </w:t>
      </w:r>
      <w:r>
        <w:rPr>
          <w:rFonts w:ascii="Arial" w:hAnsi="Arial" w:cs="Arial"/>
          <w:b/>
          <w:bCs/>
          <w:sz w:val="22"/>
          <w:szCs w:val="22"/>
        </w:rPr>
        <w:t>Avaliação em Música: reflexões e práticas.</w:t>
      </w:r>
      <w:r>
        <w:rPr>
          <w:rFonts w:ascii="Arial" w:hAnsi="Arial" w:cs="Arial"/>
          <w:sz w:val="22"/>
          <w:szCs w:val="22"/>
        </w:rPr>
        <w:t xml:space="preserve"> São Paulo: Moderna, 2003.</w:t>
      </w:r>
    </w:p>
    <w:p w14:paraId="27236EE1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15617B08" w14:textId="77777777" w:rsidR="00114E17" w:rsidRDefault="00B722DD">
      <w:r>
        <w:rPr>
          <w:rFonts w:ascii="Arial" w:hAnsi="Arial" w:cs="Arial"/>
          <w:sz w:val="22"/>
          <w:szCs w:val="22"/>
        </w:rPr>
        <w:t xml:space="preserve">HENTSCHKE, Liane et al. </w:t>
      </w:r>
      <w:r>
        <w:rPr>
          <w:rFonts w:ascii="Arial" w:hAnsi="Arial" w:cs="Arial"/>
          <w:b/>
          <w:sz w:val="22"/>
          <w:szCs w:val="22"/>
        </w:rPr>
        <w:t>A orquestra tintim por tintim</w:t>
      </w:r>
      <w:r>
        <w:rPr>
          <w:rFonts w:ascii="Arial" w:hAnsi="Arial" w:cs="Arial"/>
          <w:sz w:val="22"/>
          <w:szCs w:val="22"/>
        </w:rPr>
        <w:t>. São Paulo: Moderna, 2005.</w:t>
      </w:r>
    </w:p>
    <w:p w14:paraId="57B99019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04D9FB65" w14:textId="77777777" w:rsidR="00114E17" w:rsidRDefault="00B722DD">
      <w:r>
        <w:rPr>
          <w:rFonts w:ascii="Arial" w:hAnsi="Arial" w:cs="Arial"/>
          <w:sz w:val="22"/>
          <w:szCs w:val="22"/>
        </w:rPr>
        <w:t xml:space="preserve">ILARI, Beatriz. </w:t>
      </w:r>
      <w:r>
        <w:rPr>
          <w:rFonts w:ascii="Arial" w:hAnsi="Arial" w:cs="Arial"/>
          <w:bCs/>
          <w:iCs/>
          <w:sz w:val="22"/>
          <w:szCs w:val="22"/>
        </w:rPr>
        <w:t>Música, identidade e relações humanas em um país mestiç</w:t>
      </w:r>
      <w:r>
        <w:rPr>
          <w:rFonts w:ascii="Arial" w:hAnsi="Arial" w:cs="Arial"/>
          <w:bCs/>
          <w:iCs/>
          <w:sz w:val="22"/>
          <w:szCs w:val="22"/>
        </w:rPr>
        <w:t xml:space="preserve">o: implicações para a educação musical na América Latina. </w:t>
      </w:r>
      <w:r>
        <w:rPr>
          <w:rFonts w:ascii="Arial" w:hAnsi="Arial" w:cs="Arial"/>
          <w:b/>
          <w:bCs/>
          <w:iCs/>
          <w:sz w:val="22"/>
          <w:szCs w:val="22"/>
        </w:rPr>
        <w:t>Revista da ABEM</w:t>
      </w:r>
      <w:r>
        <w:rPr>
          <w:rFonts w:ascii="Arial" w:hAnsi="Arial" w:cs="Arial"/>
          <w:bCs/>
          <w:iCs/>
          <w:sz w:val="22"/>
          <w:szCs w:val="22"/>
        </w:rPr>
        <w:t>, n. 18, 2007, pp. 35-44.</w:t>
      </w:r>
    </w:p>
    <w:p w14:paraId="398E077E" w14:textId="77777777" w:rsidR="00114E17" w:rsidRDefault="00114E17">
      <w:pPr>
        <w:rPr>
          <w:rFonts w:ascii="Arial" w:hAnsi="Arial" w:cs="Arial"/>
          <w:bCs/>
          <w:iCs/>
          <w:sz w:val="22"/>
          <w:szCs w:val="22"/>
        </w:rPr>
      </w:pPr>
    </w:p>
    <w:p w14:paraId="18C23049" w14:textId="77777777" w:rsidR="00114E17" w:rsidRDefault="00B722DD">
      <w:r>
        <w:rPr>
          <w:rFonts w:ascii="Arial" w:hAnsi="Arial" w:cs="Arial"/>
          <w:sz w:val="22"/>
          <w:szCs w:val="22"/>
        </w:rPr>
        <w:t xml:space="preserve">LIMA, Ari. </w:t>
      </w:r>
      <w:r>
        <w:rPr>
          <w:rFonts w:ascii="Arial" w:hAnsi="Arial" w:cs="Arial"/>
          <w:sz w:val="22"/>
          <w:szCs w:val="22"/>
        </w:rPr>
        <w:t xml:space="preserve">Funkeiros, timbaleiros e pagodeiros: notas sobre juventude e música negra na cidade de Salvador. </w:t>
      </w:r>
      <w:r>
        <w:rPr>
          <w:rFonts w:ascii="Arial" w:hAnsi="Arial" w:cs="Arial"/>
          <w:b/>
          <w:sz w:val="22"/>
          <w:szCs w:val="22"/>
        </w:rPr>
        <w:t>Caderno CEDES</w:t>
      </w:r>
      <w:r>
        <w:rPr>
          <w:rFonts w:ascii="Arial" w:hAnsi="Arial" w:cs="Arial"/>
          <w:sz w:val="22"/>
          <w:szCs w:val="22"/>
        </w:rPr>
        <w:t xml:space="preserve">, vol. 22, n. 57, 2002. Pp. 77-96. </w:t>
      </w:r>
      <w:r>
        <w:rPr>
          <w:rFonts w:ascii="Arial" w:hAnsi="Arial" w:cs="Arial"/>
          <w:sz w:val="22"/>
          <w:szCs w:val="22"/>
        </w:rPr>
        <w:t>Disponível em http://www.scielo.br/scielo.php?script=sci_arttext&amp;pid=S0101-32622002000200006&amp;lng=en&amp;nrm=iso</w:t>
      </w:r>
    </w:p>
    <w:p w14:paraId="6CC32D3E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16ABA3BB" w14:textId="77777777" w:rsidR="00114E17" w:rsidRDefault="00B722DD">
      <w:r>
        <w:rPr>
          <w:rFonts w:ascii="Arial" w:hAnsi="Arial" w:cs="Arial"/>
          <w:sz w:val="22"/>
          <w:szCs w:val="22"/>
        </w:rPr>
        <w:t xml:space="preserve">LUNDQUIST, Barbara e SZEGO, C. K. (Ed.). </w:t>
      </w:r>
      <w:r>
        <w:rPr>
          <w:rFonts w:ascii="Arial" w:hAnsi="Arial" w:cs="Arial"/>
          <w:b/>
          <w:sz w:val="22"/>
          <w:szCs w:val="22"/>
        </w:rPr>
        <w:t>ISME world musics cultural policy statement.</w:t>
      </w:r>
      <w:r>
        <w:rPr>
          <w:rFonts w:ascii="Arial" w:hAnsi="Arial" w:cs="Arial"/>
          <w:sz w:val="22"/>
          <w:szCs w:val="22"/>
        </w:rPr>
        <w:t xml:space="preserve"> Nedlands, W. Australia: ISME/CIRCME, 1998. p. 17-19.</w:t>
      </w:r>
    </w:p>
    <w:p w14:paraId="51B4E851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24414BC9" w14:textId="77777777" w:rsidR="00114E17" w:rsidRDefault="00B722DD">
      <w:r>
        <w:rPr>
          <w:rFonts w:ascii="Arial" w:hAnsi="Arial" w:cs="Arial"/>
          <w:sz w:val="22"/>
          <w:szCs w:val="22"/>
        </w:rPr>
        <w:t>MACHADO</w:t>
      </w:r>
      <w:r>
        <w:rPr>
          <w:rFonts w:ascii="Arial" w:hAnsi="Arial" w:cs="Arial"/>
          <w:sz w:val="22"/>
          <w:szCs w:val="22"/>
        </w:rPr>
        <w:t xml:space="preserve">, Uirá. Para educador, escola formal não serve para educar: [Entrevista com Tião Rocha]. </w:t>
      </w:r>
      <w:r>
        <w:rPr>
          <w:rFonts w:ascii="Arial" w:hAnsi="Arial" w:cs="Arial"/>
          <w:b/>
          <w:sz w:val="22"/>
          <w:szCs w:val="22"/>
        </w:rPr>
        <w:t>Folha de São Paulo</w:t>
      </w:r>
      <w:r>
        <w:rPr>
          <w:rFonts w:ascii="Arial" w:hAnsi="Arial" w:cs="Arial"/>
          <w:sz w:val="22"/>
          <w:szCs w:val="22"/>
        </w:rPr>
        <w:t>, 2007. Disponível em: http://www1.folha.uol.com.br/folha/educacao/ult305u348104.shtml</w:t>
      </w:r>
    </w:p>
    <w:p w14:paraId="7805281F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78E11FC0" w14:textId="77777777" w:rsidR="00114E17" w:rsidRDefault="00B722DD">
      <w:r>
        <w:rPr>
          <w:rFonts w:ascii="Arial" w:hAnsi="Arial" w:cs="Arial"/>
          <w:sz w:val="22"/>
          <w:szCs w:val="22"/>
        </w:rPr>
        <w:t xml:space="preserve">MATEIRO, T.; ILARI, B. (Orgs.). </w:t>
      </w:r>
      <w:r>
        <w:rPr>
          <w:rFonts w:ascii="Arial" w:hAnsi="Arial" w:cs="Arial"/>
          <w:b/>
          <w:bCs/>
          <w:sz w:val="22"/>
          <w:szCs w:val="22"/>
        </w:rPr>
        <w:t>Pedagogias em Educação Musica</w:t>
      </w:r>
      <w:r>
        <w:rPr>
          <w:rFonts w:ascii="Arial" w:hAnsi="Arial" w:cs="Arial"/>
          <w:b/>
          <w:bCs/>
          <w:sz w:val="22"/>
          <w:szCs w:val="22"/>
        </w:rPr>
        <w:t xml:space="preserve">l. </w:t>
      </w:r>
      <w:r>
        <w:rPr>
          <w:rFonts w:ascii="Arial" w:hAnsi="Arial" w:cs="Arial"/>
          <w:sz w:val="22"/>
          <w:szCs w:val="22"/>
        </w:rPr>
        <w:t>Curitiba: Ibpex, 2011.</w:t>
      </w:r>
    </w:p>
    <w:p w14:paraId="6F8BF791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67A56864" w14:textId="77777777" w:rsidR="00114E17" w:rsidRDefault="00B722D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MOREIRA, Antonio Flavio Barbosa e CANDAU, Vera Maria. Educação escolar e cultura(s):</w:t>
      </w:r>
    </w:p>
    <w:p w14:paraId="4FA2A1C3" w14:textId="77777777" w:rsidR="00114E17" w:rsidRDefault="00B722DD">
      <w:r>
        <w:rPr>
          <w:rFonts w:ascii="Arial" w:hAnsi="Arial" w:cs="Arial"/>
          <w:sz w:val="22"/>
          <w:szCs w:val="22"/>
        </w:rPr>
        <w:t xml:space="preserve">construindo caminhos. </w:t>
      </w:r>
      <w:r>
        <w:rPr>
          <w:rFonts w:ascii="Arial" w:hAnsi="Arial" w:cs="Arial"/>
          <w:b/>
          <w:sz w:val="22"/>
          <w:szCs w:val="22"/>
        </w:rPr>
        <w:t xml:space="preserve">Revista Brasileira de Educação, </w:t>
      </w:r>
      <w:r>
        <w:rPr>
          <w:rFonts w:ascii="Arial" w:hAnsi="Arial" w:cs="Arial"/>
          <w:sz w:val="22"/>
          <w:szCs w:val="22"/>
        </w:rPr>
        <w:t xml:space="preserve">n. 23, 2003, pp. 156-168. Disponível em: </w:t>
      </w:r>
      <w:r>
        <w:rPr>
          <w:rFonts w:ascii="Arial" w:hAnsi="Arial" w:cs="Arial"/>
          <w:iCs/>
          <w:sz w:val="22"/>
          <w:szCs w:val="22"/>
        </w:rPr>
        <w:t>www.</w:t>
      </w:r>
      <w:r>
        <w:rPr>
          <w:rFonts w:ascii="Arial" w:hAnsi="Arial" w:cs="Arial"/>
          <w:bCs/>
          <w:iCs/>
          <w:sz w:val="22"/>
          <w:szCs w:val="22"/>
        </w:rPr>
        <w:t>scielo</w:t>
      </w:r>
      <w:r>
        <w:rPr>
          <w:rFonts w:ascii="Arial" w:hAnsi="Arial" w:cs="Arial"/>
          <w:iCs/>
          <w:sz w:val="22"/>
          <w:szCs w:val="22"/>
        </w:rPr>
        <w:t>.</w:t>
      </w:r>
      <w:r>
        <w:rPr>
          <w:rFonts w:ascii="Arial" w:hAnsi="Arial" w:cs="Arial"/>
          <w:bCs/>
          <w:iCs/>
          <w:sz w:val="22"/>
          <w:szCs w:val="22"/>
        </w:rPr>
        <w:t>br</w:t>
      </w:r>
      <w:r>
        <w:rPr>
          <w:rFonts w:ascii="Arial" w:hAnsi="Arial" w:cs="Arial"/>
          <w:iCs/>
          <w:sz w:val="22"/>
          <w:szCs w:val="22"/>
        </w:rPr>
        <w:t>/</w:t>
      </w:r>
      <w:r>
        <w:rPr>
          <w:rFonts w:ascii="Arial" w:hAnsi="Arial" w:cs="Arial"/>
          <w:bCs/>
          <w:iCs/>
          <w:sz w:val="22"/>
          <w:szCs w:val="22"/>
        </w:rPr>
        <w:t>pdf</w:t>
      </w:r>
      <w:r>
        <w:rPr>
          <w:rFonts w:ascii="Arial" w:hAnsi="Arial" w:cs="Arial"/>
          <w:iCs/>
          <w:sz w:val="22"/>
          <w:szCs w:val="22"/>
        </w:rPr>
        <w:t>/</w:t>
      </w:r>
      <w:r>
        <w:rPr>
          <w:rFonts w:ascii="Arial" w:hAnsi="Arial" w:cs="Arial"/>
          <w:bCs/>
          <w:iCs/>
          <w:sz w:val="22"/>
          <w:szCs w:val="22"/>
        </w:rPr>
        <w:t>rbedu</w:t>
      </w:r>
      <w:r>
        <w:rPr>
          <w:rFonts w:ascii="Arial" w:hAnsi="Arial" w:cs="Arial"/>
          <w:iCs/>
          <w:sz w:val="22"/>
          <w:szCs w:val="22"/>
        </w:rPr>
        <w:t>/</w:t>
      </w:r>
      <w:r>
        <w:rPr>
          <w:rFonts w:ascii="Arial" w:hAnsi="Arial" w:cs="Arial"/>
          <w:bCs/>
          <w:iCs/>
          <w:sz w:val="22"/>
          <w:szCs w:val="22"/>
        </w:rPr>
        <w:t>n23</w:t>
      </w:r>
      <w:r>
        <w:rPr>
          <w:rFonts w:ascii="Arial" w:hAnsi="Arial" w:cs="Arial"/>
          <w:iCs/>
          <w:sz w:val="22"/>
          <w:szCs w:val="22"/>
        </w:rPr>
        <w:t>/</w:t>
      </w:r>
      <w:r>
        <w:rPr>
          <w:rFonts w:ascii="Arial" w:hAnsi="Arial" w:cs="Arial"/>
          <w:bCs/>
          <w:iCs/>
          <w:sz w:val="22"/>
          <w:szCs w:val="22"/>
        </w:rPr>
        <w:t>n23a11</w:t>
      </w:r>
      <w:r>
        <w:rPr>
          <w:rFonts w:ascii="Arial" w:hAnsi="Arial" w:cs="Arial"/>
          <w:iCs/>
          <w:sz w:val="22"/>
          <w:szCs w:val="22"/>
        </w:rPr>
        <w:t>.</w:t>
      </w:r>
      <w:r>
        <w:rPr>
          <w:rFonts w:ascii="Arial" w:hAnsi="Arial" w:cs="Arial"/>
          <w:bCs/>
          <w:iCs/>
          <w:sz w:val="22"/>
          <w:szCs w:val="22"/>
        </w:rPr>
        <w:t>pdf</w:t>
      </w:r>
    </w:p>
    <w:p w14:paraId="2D24A316" w14:textId="77777777" w:rsidR="00114E17" w:rsidRDefault="00114E17">
      <w:pPr>
        <w:rPr>
          <w:rFonts w:ascii="Arial" w:hAnsi="Arial" w:cs="Arial"/>
          <w:bCs/>
          <w:iCs/>
          <w:sz w:val="22"/>
          <w:szCs w:val="22"/>
        </w:rPr>
      </w:pPr>
    </w:p>
    <w:p w14:paraId="71915662" w14:textId="77777777" w:rsidR="00114E17" w:rsidRDefault="00B722DD">
      <w:r>
        <w:rPr>
          <w:rFonts w:ascii="Arial" w:hAnsi="Arial" w:cs="Arial"/>
          <w:sz w:val="22"/>
          <w:szCs w:val="22"/>
        </w:rPr>
        <w:t xml:space="preserve">PAZ, Ermelinda. </w:t>
      </w:r>
      <w:r>
        <w:rPr>
          <w:rFonts w:ascii="Arial" w:hAnsi="Arial" w:cs="Arial"/>
          <w:b/>
          <w:bCs/>
          <w:sz w:val="22"/>
          <w:szCs w:val="22"/>
        </w:rPr>
        <w:t>Pedagogia Musical Brasileira no Século XX</w:t>
      </w:r>
      <w:r>
        <w:rPr>
          <w:rFonts w:ascii="Arial" w:hAnsi="Arial" w:cs="Arial"/>
          <w:sz w:val="22"/>
          <w:szCs w:val="22"/>
        </w:rPr>
        <w:t xml:space="preserve"> – Metodologias e Tendências. Brasília: Musimed, 2000.</w:t>
      </w:r>
    </w:p>
    <w:p w14:paraId="6FABF42C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32C31E84" w14:textId="77777777" w:rsidR="00114E17" w:rsidRDefault="00B722DD">
      <w:r>
        <w:rPr>
          <w:rFonts w:ascii="Arial" w:hAnsi="Arial" w:cs="Arial"/>
          <w:sz w:val="22"/>
          <w:szCs w:val="22"/>
        </w:rPr>
        <w:t xml:space="preserve">SANTOS, Regina Márcia Simões. Aprendizagem musical não-formal em grupos culturais diversos. </w:t>
      </w:r>
      <w:r>
        <w:rPr>
          <w:rFonts w:ascii="Arial" w:hAnsi="Arial" w:cs="Arial"/>
          <w:b/>
          <w:sz w:val="22"/>
          <w:szCs w:val="22"/>
        </w:rPr>
        <w:t>Cadernos de Estudo - Educação Musical</w:t>
      </w:r>
      <w:r>
        <w:rPr>
          <w:rFonts w:ascii="Arial" w:hAnsi="Arial" w:cs="Arial"/>
          <w:sz w:val="22"/>
          <w:szCs w:val="22"/>
        </w:rPr>
        <w:t>, n. 2/3. Disp</w:t>
      </w:r>
      <w:r>
        <w:rPr>
          <w:rFonts w:ascii="Arial" w:hAnsi="Arial" w:cs="Arial"/>
          <w:sz w:val="22"/>
          <w:szCs w:val="22"/>
        </w:rPr>
        <w:t>onível em: http://www.atravez.org.br/ceem_2_3/aprendizagem_musical.htm</w:t>
      </w:r>
    </w:p>
    <w:p w14:paraId="02768267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177551BB" w14:textId="77777777" w:rsidR="00114E17" w:rsidRDefault="00B722DD">
      <w:r>
        <w:rPr>
          <w:rFonts w:ascii="Arial" w:hAnsi="Arial" w:cs="Arial"/>
          <w:sz w:val="22"/>
          <w:szCs w:val="22"/>
        </w:rPr>
        <w:t xml:space="preserve">SHAFER, R. M. </w:t>
      </w:r>
      <w:r>
        <w:rPr>
          <w:rFonts w:ascii="Arial" w:hAnsi="Arial" w:cs="Arial"/>
          <w:b/>
          <w:bCs/>
          <w:sz w:val="22"/>
          <w:szCs w:val="22"/>
        </w:rPr>
        <w:t>A Afinação do Mundo.</w:t>
      </w:r>
      <w:r>
        <w:rPr>
          <w:rFonts w:ascii="Arial" w:hAnsi="Arial" w:cs="Arial"/>
          <w:sz w:val="22"/>
          <w:szCs w:val="22"/>
        </w:rPr>
        <w:t xml:space="preserve"> São Paulo: UNESP, 2001.</w:t>
      </w:r>
    </w:p>
    <w:p w14:paraId="0ACD4224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7F6F02F7" w14:textId="77777777" w:rsidR="00114E17" w:rsidRDefault="00B722DD">
      <w:r>
        <w:rPr>
          <w:rFonts w:ascii="Arial" w:hAnsi="Arial" w:cs="Arial"/>
          <w:sz w:val="22"/>
          <w:szCs w:val="22"/>
        </w:rPr>
        <w:t xml:space="preserve">___________. </w:t>
      </w:r>
      <w:r>
        <w:rPr>
          <w:rFonts w:ascii="Arial" w:hAnsi="Arial" w:cs="Arial"/>
          <w:b/>
          <w:bCs/>
          <w:sz w:val="22"/>
          <w:szCs w:val="22"/>
        </w:rPr>
        <w:t>O Ouvido Pensante</w:t>
      </w:r>
      <w:r>
        <w:rPr>
          <w:rFonts w:ascii="Arial" w:hAnsi="Arial" w:cs="Arial"/>
          <w:sz w:val="22"/>
          <w:szCs w:val="22"/>
        </w:rPr>
        <w:t>. Trad. Marisa Fonterrada. São Paulo: Unesp, 1991.</w:t>
      </w:r>
    </w:p>
    <w:p w14:paraId="60D1BE28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6978EB41" w14:textId="77777777" w:rsidR="00114E17" w:rsidRDefault="00B722DD">
      <w:r>
        <w:rPr>
          <w:rFonts w:ascii="Arial" w:hAnsi="Arial" w:cs="Arial"/>
          <w:sz w:val="22"/>
          <w:szCs w:val="22"/>
        </w:rPr>
        <w:t xml:space="preserve">SOUZA, J. (Org.). </w:t>
      </w:r>
      <w:r>
        <w:rPr>
          <w:rFonts w:ascii="Arial" w:hAnsi="Arial" w:cs="Arial"/>
          <w:b/>
          <w:bCs/>
          <w:sz w:val="22"/>
          <w:szCs w:val="22"/>
        </w:rPr>
        <w:t>Aprender e Ensinar Músic</w:t>
      </w:r>
      <w:r>
        <w:rPr>
          <w:rFonts w:ascii="Arial" w:hAnsi="Arial" w:cs="Arial"/>
          <w:b/>
          <w:bCs/>
          <w:sz w:val="22"/>
          <w:szCs w:val="22"/>
        </w:rPr>
        <w:t xml:space="preserve">a no Cotidiano. </w:t>
      </w:r>
      <w:r>
        <w:rPr>
          <w:rFonts w:ascii="Arial" w:hAnsi="Arial" w:cs="Arial"/>
          <w:sz w:val="22"/>
          <w:szCs w:val="22"/>
        </w:rPr>
        <w:t>Porto Alegre: Sulina, 2008.</w:t>
      </w:r>
    </w:p>
    <w:p w14:paraId="5EE61DF0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3D176DA9" w14:textId="77777777" w:rsidR="00114E17" w:rsidRDefault="00B722DD">
      <w:r>
        <w:rPr>
          <w:rFonts w:ascii="Arial" w:hAnsi="Arial" w:cs="Arial"/>
          <w:sz w:val="22"/>
          <w:szCs w:val="22"/>
        </w:rPr>
        <w:t xml:space="preserve">STOKOE, Patrícia; HARF, Ruth. </w:t>
      </w:r>
      <w:r>
        <w:rPr>
          <w:rFonts w:ascii="Arial" w:hAnsi="Arial" w:cs="Arial"/>
          <w:b/>
          <w:sz w:val="22"/>
          <w:szCs w:val="22"/>
        </w:rPr>
        <w:t>Expressão corporal na pré-escola</w:t>
      </w:r>
      <w:r>
        <w:rPr>
          <w:rFonts w:ascii="Arial" w:hAnsi="Arial" w:cs="Arial"/>
          <w:sz w:val="22"/>
          <w:szCs w:val="22"/>
        </w:rPr>
        <w:t>. Tradução de Beatriz</w:t>
      </w:r>
    </w:p>
    <w:p w14:paraId="46D6AE55" w14:textId="77777777" w:rsidR="00114E17" w:rsidRDefault="00B722D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Cannabrava. São Paulo: Summus, 1987. (Novas buscas em educação, v. 30).</w:t>
      </w:r>
    </w:p>
    <w:p w14:paraId="34EAC6BA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2DD68ADD" w14:textId="77777777" w:rsidR="00114E17" w:rsidRDefault="00B722DD">
      <w:r>
        <w:rPr>
          <w:rFonts w:ascii="Arial" w:hAnsi="Arial" w:cs="Arial"/>
          <w:sz w:val="22"/>
          <w:szCs w:val="22"/>
        </w:rPr>
        <w:t xml:space="preserve">SUBTIL, Maria José D. </w:t>
      </w:r>
      <w:r>
        <w:rPr>
          <w:rFonts w:ascii="Arial" w:hAnsi="Arial" w:cs="Arial"/>
          <w:bCs/>
          <w:iCs/>
          <w:sz w:val="22"/>
          <w:szCs w:val="22"/>
        </w:rPr>
        <w:t xml:space="preserve">Mídias, música e escola: </w:t>
      </w:r>
      <w:r>
        <w:rPr>
          <w:rFonts w:ascii="Arial" w:hAnsi="Arial" w:cs="Arial"/>
          <w:bCs/>
          <w:iCs/>
          <w:sz w:val="22"/>
          <w:szCs w:val="22"/>
        </w:rPr>
        <w:t>práticas musicais e representações sociais</w:t>
      </w:r>
    </w:p>
    <w:p w14:paraId="1A9A0A18" w14:textId="77777777" w:rsidR="00114E17" w:rsidRDefault="00B722DD">
      <w:r>
        <w:rPr>
          <w:rFonts w:ascii="Arial" w:hAnsi="Arial" w:cs="Arial"/>
          <w:bCs/>
          <w:iCs/>
          <w:sz w:val="22"/>
          <w:szCs w:val="22"/>
        </w:rPr>
        <w:t xml:space="preserve">de crianças de 9 a 11 anos. </w:t>
      </w:r>
      <w:r>
        <w:rPr>
          <w:rFonts w:ascii="Arial" w:hAnsi="Arial" w:cs="Arial"/>
          <w:b/>
          <w:bCs/>
          <w:iCs/>
          <w:sz w:val="22"/>
          <w:szCs w:val="22"/>
        </w:rPr>
        <w:t>Revista da ABEM</w:t>
      </w:r>
      <w:r>
        <w:rPr>
          <w:rFonts w:ascii="Arial" w:hAnsi="Arial" w:cs="Arial"/>
          <w:bCs/>
          <w:iCs/>
          <w:sz w:val="22"/>
          <w:szCs w:val="22"/>
        </w:rPr>
        <w:t>, n. 13, 2005, pp. 65-73.</w:t>
      </w:r>
    </w:p>
    <w:p w14:paraId="2281EAFA" w14:textId="77777777" w:rsidR="00114E17" w:rsidRDefault="00114E17">
      <w:pPr>
        <w:rPr>
          <w:rFonts w:ascii="Arial" w:hAnsi="Arial" w:cs="Arial"/>
          <w:bCs/>
          <w:iCs/>
          <w:sz w:val="22"/>
          <w:szCs w:val="22"/>
        </w:rPr>
      </w:pPr>
    </w:p>
    <w:p w14:paraId="6D202B65" w14:textId="77777777" w:rsidR="00114E17" w:rsidRDefault="00B722DD">
      <w:r>
        <w:rPr>
          <w:rFonts w:ascii="Arial" w:hAnsi="Arial" w:cs="Arial"/>
          <w:sz w:val="22"/>
          <w:szCs w:val="22"/>
        </w:rPr>
        <w:t xml:space="preserve">___________. </w:t>
      </w:r>
      <w:r>
        <w:rPr>
          <w:rFonts w:ascii="Arial" w:hAnsi="Arial" w:cs="Arial"/>
          <w:b/>
          <w:sz w:val="22"/>
          <w:szCs w:val="22"/>
        </w:rPr>
        <w:t>Música midiática &amp; o gosto musical das crianças</w:t>
      </w:r>
      <w:r>
        <w:rPr>
          <w:rFonts w:ascii="Arial" w:hAnsi="Arial" w:cs="Arial"/>
          <w:sz w:val="22"/>
          <w:szCs w:val="22"/>
        </w:rPr>
        <w:t>. Ponta Grossa:</w:t>
      </w:r>
    </w:p>
    <w:p w14:paraId="062DB2D6" w14:textId="77777777" w:rsidR="00114E17" w:rsidRDefault="00B722D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UEPG, 2006.</w:t>
      </w:r>
    </w:p>
    <w:p w14:paraId="22327A02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6975F3B7" w14:textId="77777777" w:rsidR="00B722DD" w:rsidRDefault="00B722D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57F7666" w14:textId="3CA6E397" w:rsidR="00114E17" w:rsidRDefault="00B722DD">
      <w:bookmarkStart w:id="0" w:name="_GoBack"/>
      <w:bookmarkEnd w:id="0"/>
      <w:r>
        <w:rPr>
          <w:rFonts w:ascii="Arial" w:hAnsi="Arial" w:cs="Arial"/>
          <w:sz w:val="22"/>
          <w:szCs w:val="22"/>
        </w:rPr>
        <w:lastRenderedPageBreak/>
        <w:t xml:space="preserve">SWANWICK, </w:t>
      </w:r>
      <w:r>
        <w:rPr>
          <w:rFonts w:ascii="Arial" w:hAnsi="Arial" w:cs="Arial"/>
          <w:sz w:val="22"/>
          <w:szCs w:val="22"/>
        </w:rPr>
        <w:tab/>
        <w:t xml:space="preserve">K. </w:t>
      </w:r>
      <w:r>
        <w:rPr>
          <w:rFonts w:ascii="Arial" w:hAnsi="Arial" w:cs="Arial"/>
          <w:b/>
          <w:bCs/>
          <w:sz w:val="22"/>
          <w:szCs w:val="22"/>
        </w:rPr>
        <w:t>Musica, Pensamiento y Educacion.</w:t>
      </w:r>
      <w:r>
        <w:rPr>
          <w:rFonts w:ascii="Arial" w:hAnsi="Arial" w:cs="Arial"/>
          <w:sz w:val="22"/>
          <w:szCs w:val="22"/>
        </w:rPr>
        <w:t xml:space="preserve"> Madri: Morata y Ministério de Educacion y Ciência, 1991.</w:t>
      </w:r>
    </w:p>
    <w:p w14:paraId="05EDC81A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0E2244E5" w14:textId="77777777" w:rsidR="00114E17" w:rsidRDefault="00B722DD"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_____________. </w:t>
      </w:r>
      <w:r>
        <w:rPr>
          <w:rFonts w:ascii="Arial" w:hAnsi="Arial" w:cs="Arial"/>
          <w:b/>
          <w:bCs/>
          <w:sz w:val="22"/>
          <w:szCs w:val="22"/>
        </w:rPr>
        <w:t>Ensinando Música Musicalmente</w:t>
      </w:r>
      <w:r>
        <w:rPr>
          <w:rFonts w:ascii="Arial" w:hAnsi="Arial" w:cs="Arial"/>
          <w:sz w:val="22"/>
          <w:szCs w:val="22"/>
        </w:rPr>
        <w:t xml:space="preserve">. Trad. Oliveira, A. e Tourinho, C. </w:t>
      </w:r>
      <w:r>
        <w:rPr>
          <w:rFonts w:ascii="Arial" w:hAnsi="Arial" w:cs="Arial"/>
          <w:sz w:val="22"/>
          <w:szCs w:val="22"/>
        </w:rPr>
        <w:tab/>
        <w:t>São Paulo: Moderna, 2003.</w:t>
      </w:r>
    </w:p>
    <w:p w14:paraId="53B9C88D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194FAE61" w14:textId="77777777" w:rsidR="00114E17" w:rsidRDefault="00B722DD">
      <w:r>
        <w:rPr>
          <w:rFonts w:ascii="Arial" w:hAnsi="Arial" w:cs="Arial"/>
          <w:sz w:val="22"/>
          <w:szCs w:val="22"/>
        </w:rPr>
        <w:t xml:space="preserve">WILLEMS, E. </w:t>
      </w:r>
      <w:r>
        <w:rPr>
          <w:rFonts w:ascii="Arial" w:hAnsi="Arial" w:cs="Arial"/>
          <w:b/>
          <w:bCs/>
          <w:sz w:val="22"/>
          <w:szCs w:val="22"/>
        </w:rPr>
        <w:t>Bases Psicológicas da Educação Musical</w:t>
      </w:r>
      <w:r>
        <w:rPr>
          <w:rFonts w:ascii="Arial" w:hAnsi="Arial" w:cs="Arial"/>
          <w:sz w:val="22"/>
          <w:szCs w:val="22"/>
        </w:rPr>
        <w:t>. Suíça: Pró Música, 1970.</w:t>
      </w:r>
    </w:p>
    <w:p w14:paraId="20E17AF5" w14:textId="77777777" w:rsidR="00114E17" w:rsidRDefault="00114E17">
      <w:pPr>
        <w:rPr>
          <w:rFonts w:ascii="Arial" w:hAnsi="Arial" w:cs="Arial"/>
          <w:sz w:val="22"/>
          <w:szCs w:val="22"/>
        </w:rPr>
      </w:pPr>
    </w:p>
    <w:p w14:paraId="0536D9EE" w14:textId="77777777" w:rsidR="00114E17" w:rsidRDefault="00114E17">
      <w:pPr>
        <w:rPr>
          <w:rFonts w:ascii="Arial" w:hAnsi="Arial" w:cs="Arial"/>
          <w:sz w:val="22"/>
          <w:szCs w:val="22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501633" w:rsidRPr="00C87B0E" w14:paraId="610721B0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24533988" w14:textId="77777777" w:rsidR="00501633" w:rsidRPr="00C87B0E" w:rsidRDefault="00501633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7D2E77B" w14:textId="77777777" w:rsidR="00501633" w:rsidRPr="00C87B0E" w:rsidRDefault="0050163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501633" w:rsidRPr="00C87B0E" w14:paraId="3023F409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69A44C21" w14:textId="77777777" w:rsidR="00501633" w:rsidRDefault="0050163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F097D1B" w14:textId="77777777" w:rsidR="00501633" w:rsidRDefault="0050163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A115CF6" w14:textId="77777777" w:rsidR="00501633" w:rsidRDefault="0050163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7280F46" w14:textId="77777777" w:rsidR="00501633" w:rsidRDefault="0050163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6DEDC54" w14:textId="77777777" w:rsidR="00501633" w:rsidRDefault="00501633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EB74B93" w14:textId="77777777" w:rsidR="00501633" w:rsidRPr="00C87B0E" w:rsidRDefault="00501633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8DAFDB2" w14:textId="77777777" w:rsidR="00501633" w:rsidRPr="00C87B0E" w:rsidRDefault="0050163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44397D2" w14:textId="77777777" w:rsidR="00501633" w:rsidRPr="00C87B0E" w:rsidRDefault="0050163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6E55BF34" w14:textId="77777777" w:rsidR="00114E17" w:rsidRDefault="00114E17"/>
    <w:sectPr w:rsidR="00114E17" w:rsidSect="001E4E96">
      <w:pgSz w:w="11906" w:h="16838" w:code="9"/>
      <w:pgMar w:top="1440" w:right="1440" w:bottom="1440" w:left="1440" w:header="0" w:footer="0" w:gutter="0"/>
      <w:cols w:space="720"/>
      <w:formProt w:val="0"/>
      <w:docGrid w:linePitch="360" w:charSpace="-6145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5F588B"/>
    <w:multiLevelType w:val="multilevel"/>
    <w:tmpl w:val="060EAF4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456030E"/>
    <w:multiLevelType w:val="multilevel"/>
    <w:tmpl w:val="98743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7F941E5F"/>
    <w:multiLevelType w:val="multilevel"/>
    <w:tmpl w:val="B4C80E4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;Arial Unicode MS" w:hint="default"/>
        <w:sz w:val="22"/>
        <w:szCs w:val="22"/>
        <w:lang w:val="pt-BR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;Arial Unicode MS" w:hint="default"/>
        <w:sz w:val="22"/>
        <w:szCs w:val="22"/>
        <w:lang w:val="pt-BR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drawingGridHorizontalSpacing w:val="108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17"/>
    <w:rsid w:val="00114E17"/>
    <w:rsid w:val="001E4E96"/>
    <w:rsid w:val="00501633"/>
    <w:rsid w:val="00B7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220A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qFormat/>
    <w:rsid w:val="00696545"/>
    <w:rPr>
      <w:rFonts w:eastAsiaTheme="majorEastAsia" w:cstheme="majorBidi"/>
      <w:b/>
      <w:spacing w:val="0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character" w:customStyle="1" w:styleId="WW8Num2z0">
    <w:name w:val="WW8Num2z0"/>
    <w:qFormat/>
    <w:rPr>
      <w:rFonts w:ascii="Symbol" w:hAnsi="Symbol" w:cs="OpenSymbol;Arial Unicode MS"/>
      <w:sz w:val="22"/>
      <w:szCs w:val="22"/>
      <w:lang w:val="pt-BR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  <w:sz w:val="22"/>
      <w:szCs w:val="22"/>
      <w:lang w:val="pt-BR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z w:val="36"/>
      <w:szCs w:val="56"/>
    </w:rPr>
  </w:style>
  <w:style w:type="paragraph" w:styleId="NormalWeb">
    <w:name w:val="Normal (Web)"/>
    <w:basedOn w:val="Normal"/>
    <w:uiPriority w:val="99"/>
    <w:semiHidden/>
    <w:unhideWhenUsed/>
    <w:qFormat/>
    <w:rsid w:val="00C84436"/>
    <w:pPr>
      <w:spacing w:beforeAutospacing="1" w:afterAutospacing="1"/>
    </w:pPr>
    <w:rPr>
      <w:rFonts w:ascii="Times New Roman" w:hAnsi="Times New Roman" w:cs="Times New Roman"/>
      <w:lang w:val="en-US"/>
    </w:rPr>
  </w:style>
  <w:style w:type="paragraph" w:customStyle="1" w:styleId="Quotations">
    <w:name w:val="Quotations"/>
    <w:basedOn w:val="Normal"/>
    <w:qFormat/>
  </w:style>
  <w:style w:type="paragraph" w:styleId="Subtitle">
    <w:name w:val="Subtitle"/>
    <w:basedOn w:val="Heading"/>
    <w:qFormat/>
  </w:style>
  <w:style w:type="numbering" w:customStyle="1" w:styleId="WW8Num2">
    <w:name w:val="WW8Num2"/>
  </w:style>
  <w:style w:type="numbering" w:customStyle="1" w:styleId="WW8Num3">
    <w:name w:val="WW8Num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1050</Words>
  <Characters>5987</Characters>
  <Application>Microsoft Macintosh Word</Application>
  <DocSecurity>0</DocSecurity>
  <Lines>49</Lines>
  <Paragraphs>14</Paragraphs>
  <ScaleCrop>false</ScaleCrop>
  <LinksUpToDate>false</LinksUpToDate>
  <CharactersWithSpaces>7023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60</cp:revision>
  <cp:lastPrinted>2016-03-17T20:59:00Z</cp:lastPrinted>
  <dcterms:created xsi:type="dcterms:W3CDTF">2016-03-15T14:18:00Z</dcterms:created>
  <dcterms:modified xsi:type="dcterms:W3CDTF">2017-03-02T14:40:00Z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</Properties>
</file>