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4" o:title=""/>
                </v:shape>
                <o:OLEObject Type="Embed" ProgID="PBrush" ShapeID="_x0000_i1025" DrawAspect="Content" ObjectID="_1549960085" r:id="rId5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74362EDB" w:rsidR="005E08A3" w:rsidRPr="00C87B0E" w:rsidRDefault="00CC65A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CC65A6">
              <w:rPr>
                <w:noProof/>
                <w:sz w:val="22"/>
                <w:szCs w:val="22"/>
              </w:rPr>
              <w:t>MUSC58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3EF8DDA5" w:rsidR="005E08A3" w:rsidRPr="00C87B0E" w:rsidRDefault="00CC65A6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 w:rsidRPr="00CC65A6">
              <w:rPr>
                <w:noProof/>
                <w:spacing w:val="20"/>
                <w:sz w:val="22"/>
                <w:szCs w:val="22"/>
              </w:rPr>
              <w:t>LITERATURA DO VIOLÃO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F209B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F88827F" w:rsidR="005E08A3" w:rsidRPr="00C87B0E" w:rsidRDefault="00CC65A6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F209B9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0990152D" w:rsidR="005E08A3" w:rsidRPr="00C87B0E" w:rsidRDefault="00CC65A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7789191D" w:rsidR="005E08A3" w:rsidRPr="00C87B0E" w:rsidRDefault="00CC65A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59FEC20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61956F76" w:rsidR="005E08A3" w:rsidRPr="00C87B0E" w:rsidRDefault="00CC65A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2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3CE1DA82" w:rsidR="005E08A3" w:rsidRPr="00C87B0E" w:rsidRDefault="00CC65A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2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730310BC" w14:textId="75F3ABCD" w:rsidR="00CC65A6" w:rsidRPr="00CC65A6" w:rsidRDefault="00CC65A6" w:rsidP="00CC65A6">
      <w:pPr>
        <w:jc w:val="both"/>
      </w:pPr>
      <w:r w:rsidRPr="00CC65A6">
        <w:t>Repertório original e transcrito para violão desde a renascença até a atualidade, audição crítica e análise de obras. Violão como instrumento solista, música de câmara para violão e concertos para violão e orquestra.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32207FD0" w14:textId="77777777" w:rsidR="00CC65A6" w:rsidRDefault="00CC65A6" w:rsidP="00CC65A6">
      <w:pPr>
        <w:jc w:val="both"/>
      </w:pPr>
      <w:r w:rsidRPr="00CC65A6">
        <w:rPr>
          <w:b/>
        </w:rPr>
        <w:t>Geral</w:t>
      </w:r>
      <w:r>
        <w:t>: Realizar estudos panorâmicos sobre a história do violão.</w:t>
      </w:r>
    </w:p>
    <w:p w14:paraId="23D41380" w14:textId="77777777" w:rsidR="00CC65A6" w:rsidRDefault="00CC65A6" w:rsidP="00CC65A6">
      <w:pPr>
        <w:jc w:val="both"/>
      </w:pPr>
      <w:r w:rsidRPr="00CC65A6">
        <w:rPr>
          <w:b/>
        </w:rPr>
        <w:t>Específicos</w:t>
      </w:r>
      <w:r>
        <w:t>:</w:t>
      </w:r>
    </w:p>
    <w:p w14:paraId="519C150A" w14:textId="445583EC" w:rsidR="00CC65A6" w:rsidRDefault="00CC65A6" w:rsidP="00CC65A6">
      <w:pPr>
        <w:jc w:val="both"/>
      </w:pPr>
      <w:proofErr w:type="gramStart"/>
      <w:r>
        <w:t>1) Aproximar</w:t>
      </w:r>
      <w:proofErr w:type="gramEnd"/>
      <w:r>
        <w:t xml:space="preserve"> os estudantes de violão ao vasto repertório </w:t>
      </w:r>
      <w:proofErr w:type="spellStart"/>
      <w:r>
        <w:t>violonístico</w:t>
      </w:r>
      <w:proofErr w:type="spellEnd"/>
      <w:r>
        <w:t>, incluindo peças originais, transcrições, música para violão solo, música de câmara e concertos para violão e orquestra;</w:t>
      </w:r>
    </w:p>
    <w:p w14:paraId="0C001577" w14:textId="27168CD2" w:rsidR="00CC65A6" w:rsidRDefault="00CC65A6" w:rsidP="00CC65A6">
      <w:pPr>
        <w:jc w:val="both"/>
      </w:pPr>
      <w:proofErr w:type="gramStart"/>
      <w:r>
        <w:t>2) Estudar</w:t>
      </w:r>
      <w:proofErr w:type="gramEnd"/>
      <w:r>
        <w:t xml:space="preserve"> características de estilo dentro do contexto dos diferentes períodos históricos (renascença, barroco, classicismo, romantismo, séculos XX e XXI)</w:t>
      </w:r>
    </w:p>
    <w:p w14:paraId="7A443F48" w14:textId="77777777" w:rsidR="00CC65A6" w:rsidRDefault="00CC65A6" w:rsidP="00CC65A6">
      <w:pPr>
        <w:jc w:val="both"/>
      </w:pPr>
      <w:proofErr w:type="gramStart"/>
      <w:r>
        <w:t>3) Estudar</w:t>
      </w:r>
      <w:proofErr w:type="gramEnd"/>
      <w:r>
        <w:t xml:space="preserve"> questões específicas do </w:t>
      </w:r>
      <w:proofErr w:type="spellStart"/>
      <w:r>
        <w:t>idiomatismo</w:t>
      </w:r>
      <w:proofErr w:type="spellEnd"/>
      <w:r>
        <w:t xml:space="preserve"> instrumental em composições de épocas</w:t>
      </w:r>
    </w:p>
    <w:p w14:paraId="273CB12F" w14:textId="77777777" w:rsidR="00CC65A6" w:rsidRDefault="00CC65A6" w:rsidP="00CC65A6">
      <w:pPr>
        <w:jc w:val="both"/>
      </w:pPr>
      <w:proofErr w:type="gramStart"/>
      <w:r>
        <w:t>diferentes</w:t>
      </w:r>
      <w:proofErr w:type="gramEnd"/>
      <w:r>
        <w:t>;</w:t>
      </w:r>
    </w:p>
    <w:p w14:paraId="61CA9AD7" w14:textId="77777777" w:rsidR="00CC65A6" w:rsidRDefault="00CC65A6" w:rsidP="00CC65A6">
      <w:pPr>
        <w:jc w:val="both"/>
      </w:pPr>
      <w:proofErr w:type="gramStart"/>
      <w:r>
        <w:t>4) Contribuir</w:t>
      </w:r>
      <w:proofErr w:type="gramEnd"/>
      <w:r>
        <w:t xml:space="preserve"> para o desenvolvimento da audição musical atenta e crítica; </w:t>
      </w:r>
    </w:p>
    <w:p w14:paraId="788238C5" w14:textId="77777777" w:rsidR="00CC65A6" w:rsidRDefault="00CC65A6" w:rsidP="00CC65A6">
      <w:pPr>
        <w:jc w:val="both"/>
      </w:pPr>
      <w:proofErr w:type="gramStart"/>
      <w:r>
        <w:t>5) Estimular</w:t>
      </w:r>
      <w:proofErr w:type="gramEnd"/>
      <w:r>
        <w:t xml:space="preserve"> o crescimento de uma cultural </w:t>
      </w:r>
      <w:proofErr w:type="spellStart"/>
      <w:r>
        <w:t>violonística</w:t>
      </w:r>
      <w:proofErr w:type="spellEnd"/>
      <w:r>
        <w:t>/musical abrangente.</w:t>
      </w:r>
      <w:r>
        <w:cr/>
      </w:r>
    </w:p>
    <w:p w14:paraId="39B94254" w14:textId="36C8CF15" w:rsidR="00594172" w:rsidRDefault="00594172" w:rsidP="00CC65A6">
      <w:pPr>
        <w:jc w:val="both"/>
        <w:rPr>
          <w:b/>
          <w:noProof/>
          <w:sz w:val="28"/>
          <w:szCs w:val="28"/>
        </w:rPr>
      </w:pPr>
      <w:r w:rsidRPr="00CC65A6">
        <w:rPr>
          <w:b/>
          <w:noProof/>
          <w:sz w:val="28"/>
          <w:szCs w:val="28"/>
        </w:rPr>
        <w:t>Conteúdo</w:t>
      </w:r>
      <w:r w:rsidR="008C7196" w:rsidRPr="00CC65A6">
        <w:rPr>
          <w:b/>
          <w:noProof/>
          <w:sz w:val="28"/>
          <w:szCs w:val="28"/>
        </w:rPr>
        <w:t>s</w:t>
      </w:r>
    </w:p>
    <w:p w14:paraId="791183EC" w14:textId="77777777" w:rsidR="008D480A" w:rsidRDefault="008D480A" w:rsidP="00CC65A6">
      <w:pPr>
        <w:jc w:val="both"/>
      </w:pPr>
    </w:p>
    <w:p w14:paraId="15BE3581" w14:textId="361DA469" w:rsidR="00CC65A6" w:rsidRPr="008D480A" w:rsidRDefault="00CC65A6" w:rsidP="00CC65A6">
      <w:pPr>
        <w:jc w:val="both"/>
      </w:pPr>
      <w:r w:rsidRPr="008D480A">
        <w:t>A disciplina é desenvolvida no decorrer dos convencionalmente demarcados períodos históricos: 1)</w:t>
      </w:r>
      <w:r w:rsidR="008D480A">
        <w:t xml:space="preserve"> </w:t>
      </w:r>
      <w:r w:rsidRPr="008D480A">
        <w:t>Renascença; 2) Barroco; 3) Clássico; 4) Romantismo; 5) Música dos séculos XX e XXI (modernismo e</w:t>
      </w:r>
      <w:r w:rsidR="008D480A">
        <w:t xml:space="preserve"> </w:t>
      </w:r>
      <w:r w:rsidRPr="008D480A">
        <w:t>música contemporânea).</w:t>
      </w:r>
    </w:p>
    <w:p w14:paraId="55C22A7C" w14:textId="61135FC0" w:rsidR="00CC65A6" w:rsidRPr="008D480A" w:rsidRDefault="00CC65A6" w:rsidP="00CC65A6">
      <w:pPr>
        <w:jc w:val="both"/>
      </w:pPr>
      <w:r w:rsidRPr="008D480A">
        <w:t>3.1- Renascença: Estudos sobre origens dos instrumentos de cordas dedilhadas (</w:t>
      </w:r>
      <w:proofErr w:type="spellStart"/>
      <w:r w:rsidRPr="008D480A">
        <w:t>vihuelas</w:t>
      </w:r>
      <w:proofErr w:type="spellEnd"/>
      <w:r w:rsidRPr="008D480A">
        <w:t>, alaúdes e</w:t>
      </w:r>
      <w:r w:rsidR="008D480A">
        <w:t xml:space="preserve"> </w:t>
      </w:r>
      <w:r w:rsidRPr="008D480A">
        <w:t>guitarras renascentistas). Questões de afinação, transcrição escrita, adaptação e execução ao violão</w:t>
      </w:r>
      <w:r w:rsidR="008D480A">
        <w:t xml:space="preserve"> </w:t>
      </w:r>
      <w:r w:rsidRPr="008D480A">
        <w:t xml:space="preserve">contemporâneo. Estudo de peças e autores representativos do período renascentista como </w:t>
      </w:r>
      <w:proofErr w:type="spellStart"/>
      <w:r w:rsidRPr="008D480A">
        <w:t>Luys</w:t>
      </w:r>
      <w:proofErr w:type="spellEnd"/>
      <w:r w:rsidRPr="008D480A">
        <w:t xml:space="preserve"> de</w:t>
      </w:r>
      <w:r w:rsidR="008D480A">
        <w:t xml:space="preserve"> </w:t>
      </w:r>
      <w:proofErr w:type="spellStart"/>
      <w:r w:rsidRPr="008D480A">
        <w:t>Narvaes</w:t>
      </w:r>
      <w:proofErr w:type="spellEnd"/>
      <w:r w:rsidRPr="008D480A">
        <w:t xml:space="preserve">, Alonso </w:t>
      </w:r>
      <w:proofErr w:type="spellStart"/>
      <w:r w:rsidRPr="008D480A">
        <w:t>Mudarra</w:t>
      </w:r>
      <w:proofErr w:type="spellEnd"/>
      <w:r w:rsidRPr="008D480A">
        <w:t xml:space="preserve">, John </w:t>
      </w:r>
      <w:proofErr w:type="spellStart"/>
      <w:r w:rsidRPr="008D480A">
        <w:t>Dowland</w:t>
      </w:r>
      <w:proofErr w:type="spellEnd"/>
      <w:r w:rsidRPr="008D480A">
        <w:t>.</w:t>
      </w:r>
    </w:p>
    <w:p w14:paraId="25BE18BB" w14:textId="0841D13C" w:rsidR="00CC65A6" w:rsidRPr="008D480A" w:rsidRDefault="00CC65A6" w:rsidP="00CC65A6">
      <w:pPr>
        <w:jc w:val="both"/>
      </w:pPr>
      <w:r w:rsidRPr="008D480A">
        <w:t>3.2- Barroco: Estudos sobre repertório de instrumentos como o alaúde barroco e a guitarra barroca.</w:t>
      </w:r>
      <w:r w:rsidR="008D480A">
        <w:t xml:space="preserve"> </w:t>
      </w:r>
      <w:r w:rsidRPr="008D480A">
        <w:t xml:space="preserve">Estudos de sistemas de tablatura (espanhola, italiana, francesa e alemã). Questões </w:t>
      </w:r>
      <w:r w:rsidRPr="008D480A">
        <w:lastRenderedPageBreak/>
        <w:t>de transcrição e</w:t>
      </w:r>
      <w:r w:rsidR="008D480A">
        <w:t xml:space="preserve"> </w:t>
      </w:r>
      <w:r w:rsidRPr="008D480A">
        <w:t>execução ao violão. Estudo das suítes para alaúde de J.S.Bach e de Silvius Leopoldo Weiss.</w:t>
      </w:r>
    </w:p>
    <w:p w14:paraId="45DDBAB5" w14:textId="1EF2AC11" w:rsidR="00CC65A6" w:rsidRPr="008D480A" w:rsidRDefault="00CC65A6" w:rsidP="00CC65A6">
      <w:pPr>
        <w:jc w:val="both"/>
      </w:pPr>
      <w:r w:rsidRPr="008D480A">
        <w:t>3.3- Clássico: Estudos sobre o violão na transição do século XVIII para os inícios do século XIX.</w:t>
      </w:r>
      <w:r w:rsidR="008D480A">
        <w:t xml:space="preserve"> </w:t>
      </w:r>
      <w:r w:rsidRPr="008D480A">
        <w:t>Estudos sobre a passagem das guitarras de cinco e seis ordens para violão de seis cordas. Estudos de</w:t>
      </w:r>
      <w:r w:rsidR="008D480A">
        <w:t xml:space="preserve"> </w:t>
      </w:r>
      <w:r w:rsidRPr="008D480A">
        <w:t xml:space="preserve">autores como Ferdinando Ferrandiere, Fernando Sor, Dionísio Aguado, Mateus </w:t>
      </w:r>
      <w:proofErr w:type="spellStart"/>
      <w:r w:rsidRPr="008D480A">
        <w:t>Carcassi</w:t>
      </w:r>
      <w:proofErr w:type="spellEnd"/>
      <w:r w:rsidRPr="008D480A">
        <w:t>, Ferdinando</w:t>
      </w:r>
      <w:r w:rsidR="008D480A">
        <w:t xml:space="preserve"> </w:t>
      </w:r>
      <w:proofErr w:type="spellStart"/>
      <w:r w:rsidRPr="008D480A">
        <w:t>Carulli</w:t>
      </w:r>
      <w:proofErr w:type="spellEnd"/>
      <w:r w:rsidRPr="008D480A">
        <w:t xml:space="preserve"> e Mauro Giuliani. Estudo sobre os métodos desses autores.</w:t>
      </w:r>
    </w:p>
    <w:p w14:paraId="1D35501C" w14:textId="7BD7763A" w:rsidR="00CC65A6" w:rsidRPr="008D480A" w:rsidRDefault="00CC65A6" w:rsidP="00CC65A6">
      <w:pPr>
        <w:jc w:val="both"/>
      </w:pPr>
      <w:r w:rsidRPr="008D480A">
        <w:t xml:space="preserve">3.4- Romantismo: Estudos sobre as importantes inovações de construção do violão do </w:t>
      </w:r>
      <w:proofErr w:type="spellStart"/>
      <w:r w:rsidRPr="008D480A">
        <w:t>luthier</w:t>
      </w:r>
      <w:proofErr w:type="spellEnd"/>
      <w:r w:rsidRPr="008D480A">
        <w:t xml:space="preserve"> Antônio</w:t>
      </w:r>
      <w:r w:rsidR="008D480A">
        <w:t xml:space="preserve"> </w:t>
      </w:r>
      <w:r w:rsidRPr="008D480A">
        <w:t xml:space="preserve">Torres. Estudos sobre o repertório de compositores como Gaspar Mertz, Giulio </w:t>
      </w:r>
      <w:proofErr w:type="spellStart"/>
      <w:r w:rsidRPr="008D480A">
        <w:t>Regondi</w:t>
      </w:r>
      <w:proofErr w:type="spellEnd"/>
      <w:r w:rsidRPr="008D480A">
        <w:t xml:space="preserve"> e Francisco</w:t>
      </w:r>
      <w:r w:rsidR="008D480A">
        <w:t xml:space="preserve"> </w:t>
      </w:r>
      <w:proofErr w:type="spellStart"/>
      <w:r w:rsidRPr="008D480A">
        <w:t>Tárrega</w:t>
      </w:r>
      <w:proofErr w:type="spellEnd"/>
      <w:r w:rsidRPr="008D480A">
        <w:t>.</w:t>
      </w:r>
    </w:p>
    <w:p w14:paraId="42937A99" w14:textId="747DF6CC" w:rsidR="00CC65A6" w:rsidRPr="008D480A" w:rsidRDefault="00CC65A6" w:rsidP="00CC65A6">
      <w:pPr>
        <w:jc w:val="both"/>
      </w:pPr>
      <w:r w:rsidRPr="008D480A">
        <w:t>3.5- Séculos XX e XXI: Estudo sobre o repertório do século XX focando as grandes mudanças de técnica</w:t>
      </w:r>
      <w:r w:rsidR="008D480A">
        <w:t xml:space="preserve"> </w:t>
      </w:r>
      <w:r w:rsidRPr="008D480A">
        <w:t>instrumental, de exploração de outros recursos técnicos e timbrísticos do instrumento. Estudos sobre intérpretes como Andrés Segóvia, Agustín Barrios, Juliam Bream bem como de compositores como Leo</w:t>
      </w:r>
      <w:r w:rsidR="008D480A">
        <w:t xml:space="preserve"> </w:t>
      </w:r>
      <w:proofErr w:type="spellStart"/>
      <w:r w:rsidRPr="008D480A">
        <w:t>Brouwer</w:t>
      </w:r>
      <w:proofErr w:type="spellEnd"/>
      <w:r w:rsidRPr="008D480A">
        <w:t xml:space="preserve">, Alberto </w:t>
      </w:r>
      <w:proofErr w:type="spellStart"/>
      <w:r w:rsidRPr="008D480A">
        <w:t>Ginastera</w:t>
      </w:r>
      <w:proofErr w:type="spellEnd"/>
      <w:r w:rsidRPr="008D480A">
        <w:t>, Benjamim Brittem, Luciano Bério. Estudo específico sobre a obra para</w:t>
      </w:r>
      <w:r w:rsidR="008D480A">
        <w:t xml:space="preserve"> </w:t>
      </w:r>
      <w:r w:rsidRPr="008D480A">
        <w:t>violão de Heitor Villa-Lobos e sua influência no violão no contexto brasileiro. Questões sobre o advento</w:t>
      </w:r>
      <w:r w:rsidR="008D480A">
        <w:t xml:space="preserve"> </w:t>
      </w:r>
      <w:r w:rsidRPr="008D480A">
        <w:t>da internet e suas implicações diretas nas recentes tendências de construção do violão, nas técnicas de</w:t>
      </w:r>
      <w:r w:rsidR="008D480A">
        <w:t xml:space="preserve"> </w:t>
      </w:r>
      <w:r w:rsidRPr="008D480A">
        <w:t>execução instrumental e composição para o instrumento.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0EB03CF3" w14:textId="77777777" w:rsidR="00E15311" w:rsidRDefault="00E15311" w:rsidP="00E15311">
      <w:r w:rsidRPr="00E15311">
        <w:t>A abordagem dos assuntos será realizada através da execução, discussão e análise de repertório</w:t>
      </w:r>
      <w:r>
        <w:t xml:space="preserve"> </w:t>
      </w:r>
      <w:r w:rsidRPr="00E15311">
        <w:t>selecionado em sala de aula bem como através de audições de áudio e vídeo. Serão realizadas leituras</w:t>
      </w:r>
      <w:r>
        <w:t xml:space="preserve"> </w:t>
      </w:r>
      <w:r w:rsidRPr="00E15311">
        <w:t>complementares sobre os referentes assuntos. Os participantes apresentarão também um trabalho final</w:t>
      </w:r>
      <w:r>
        <w:t xml:space="preserve"> </w:t>
      </w:r>
      <w:r w:rsidRPr="00E15311">
        <w:t>escrito (</w:t>
      </w:r>
      <w:proofErr w:type="spellStart"/>
      <w:r w:rsidRPr="00E15311">
        <w:t>paper</w:t>
      </w:r>
      <w:proofErr w:type="spellEnd"/>
      <w:r w:rsidRPr="00E15311">
        <w:t xml:space="preserve">) sobre um dos tópicos estudados durante o seminário. </w:t>
      </w:r>
    </w:p>
    <w:p w14:paraId="67F049E0" w14:textId="31A3A423" w:rsidR="008C7196" w:rsidRDefault="00E15311" w:rsidP="00E15311">
      <w:pPr>
        <w:pStyle w:val="Heading1"/>
        <w:rPr>
          <w:noProof/>
        </w:rPr>
      </w:pPr>
      <w:r>
        <w:rPr>
          <w:noProof/>
        </w:rPr>
        <w:t>A</w:t>
      </w:r>
      <w:r w:rsidR="003813B6" w:rsidRPr="00E15311">
        <w:rPr>
          <w:noProof/>
        </w:rPr>
        <w:t>valiação</w:t>
      </w:r>
    </w:p>
    <w:p w14:paraId="66292EA5" w14:textId="7EC56318" w:rsidR="00691D44" w:rsidRDefault="00E15311" w:rsidP="00691D44">
      <w:r>
        <w:t xml:space="preserve">A avaliação será feita considerando a assiduidade </w:t>
      </w:r>
      <w:r w:rsidR="00691D44">
        <w:t xml:space="preserve">e </w:t>
      </w:r>
      <w:r>
        <w:t>participação dos alunos e</w:t>
      </w:r>
      <w:r w:rsidR="00691D44">
        <w:t>m</w:t>
      </w:r>
      <w:r>
        <w:t xml:space="preserve"> sala de aula e pela nota dada ao trabalho final </w:t>
      </w:r>
      <w:r w:rsidR="00691D44" w:rsidRPr="00E15311">
        <w:t>(</w:t>
      </w:r>
      <w:proofErr w:type="spellStart"/>
      <w:r w:rsidR="00691D44" w:rsidRPr="00691D44">
        <w:rPr>
          <w:i/>
        </w:rPr>
        <w:t>paper</w:t>
      </w:r>
      <w:proofErr w:type="spellEnd"/>
      <w:r w:rsidR="00691D44" w:rsidRPr="00E15311">
        <w:t xml:space="preserve">) sobre um dos tópicos estudados durante o seminário. </w:t>
      </w:r>
    </w:p>
    <w:p w14:paraId="4912EE22" w14:textId="3E568965" w:rsidR="00E15311" w:rsidRPr="00E15311" w:rsidRDefault="00E15311" w:rsidP="00E15311"/>
    <w:p w14:paraId="61D802E5" w14:textId="77777777" w:rsidR="00E15311" w:rsidRPr="00E15311" w:rsidRDefault="00E15311" w:rsidP="00E15311">
      <w:pPr>
        <w:pStyle w:val="Heading1"/>
        <w:rPr>
          <w:noProof/>
          <w:lang w:val="en-US"/>
        </w:rPr>
      </w:pPr>
      <w:r w:rsidRPr="00E15311">
        <w:rPr>
          <w:noProof/>
          <w:lang w:val="en-US"/>
        </w:rPr>
        <w:t>Bibliografia</w:t>
      </w:r>
    </w:p>
    <w:p w14:paraId="5130D8DF" w14:textId="322CB3A2" w:rsidR="00E15311" w:rsidRPr="00E15311" w:rsidRDefault="00E15311" w:rsidP="00E15311">
      <w:pPr>
        <w:spacing w:after="120"/>
        <w:jc w:val="both"/>
        <w:rPr>
          <w:lang w:val="en-US"/>
        </w:rPr>
      </w:pPr>
      <w:r w:rsidRPr="00E15311">
        <w:rPr>
          <w:lang w:val="en-US"/>
        </w:rPr>
        <w:t>Tyler, Jame</w:t>
      </w:r>
      <w:r>
        <w:rPr>
          <w:lang w:val="en-US"/>
        </w:rPr>
        <w:t>s and Harvey Turnbull. Guitar.</w:t>
      </w:r>
      <w:r w:rsidRPr="00E15311">
        <w:rPr>
          <w:lang w:val="en-US"/>
        </w:rPr>
        <w:t xml:space="preserve"> In </w:t>
      </w:r>
      <w:proofErr w:type="gramStart"/>
      <w:r w:rsidRPr="00E15311">
        <w:rPr>
          <w:i/>
          <w:lang w:val="en-US"/>
        </w:rPr>
        <w:t>The</w:t>
      </w:r>
      <w:proofErr w:type="gramEnd"/>
      <w:r w:rsidRPr="00E15311">
        <w:rPr>
          <w:i/>
          <w:lang w:val="en-US"/>
        </w:rPr>
        <w:t xml:space="preserve"> New Grove Dictionary of Music and Musicians</w:t>
      </w:r>
      <w:r w:rsidRPr="00E15311">
        <w:rPr>
          <w:lang w:val="en-US"/>
        </w:rPr>
        <w:t>. Ed.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p</w:t>
      </w:r>
      <w:r w:rsidRPr="00E15311">
        <w:rPr>
          <w:lang w:val="en-US"/>
        </w:rPr>
        <w:t>or</w:t>
      </w:r>
      <w:proofErr w:type="spellEnd"/>
      <w:r w:rsidRPr="00E15311">
        <w:rPr>
          <w:lang w:val="en-US"/>
        </w:rPr>
        <w:t xml:space="preserve"> Stanley Sadie. Vol 7. London: Macmillan, 1980. 20 vols.</w:t>
      </w:r>
    </w:p>
    <w:p w14:paraId="51A91490" w14:textId="6C028A36" w:rsidR="00E15311" w:rsidRDefault="00E15311" w:rsidP="00E15311">
      <w:pPr>
        <w:spacing w:after="120"/>
        <w:jc w:val="both"/>
      </w:pPr>
      <w:r w:rsidRPr="00E15311">
        <w:rPr>
          <w:lang w:val="en-US"/>
        </w:rPr>
        <w:t xml:space="preserve">Schmitt, Thomas: </w:t>
      </w:r>
      <w:proofErr w:type="spellStart"/>
      <w:r w:rsidRPr="00E15311">
        <w:rPr>
          <w:lang w:val="en-US"/>
        </w:rPr>
        <w:t>Untersuchungen</w:t>
      </w:r>
      <w:proofErr w:type="spellEnd"/>
      <w:r w:rsidRPr="00E15311">
        <w:rPr>
          <w:lang w:val="en-US"/>
        </w:rPr>
        <w:t xml:space="preserve"> </w:t>
      </w:r>
      <w:proofErr w:type="spellStart"/>
      <w:r w:rsidRPr="00E15311">
        <w:rPr>
          <w:lang w:val="en-US"/>
        </w:rPr>
        <w:t>zu</w:t>
      </w:r>
      <w:proofErr w:type="spellEnd"/>
      <w:r w:rsidRPr="00E15311">
        <w:rPr>
          <w:lang w:val="en-US"/>
        </w:rPr>
        <w:t xml:space="preserve"> </w:t>
      </w:r>
      <w:proofErr w:type="spellStart"/>
      <w:r w:rsidRPr="00E15311">
        <w:rPr>
          <w:lang w:val="en-US"/>
        </w:rPr>
        <w:t>ausgewaelten</w:t>
      </w:r>
      <w:proofErr w:type="spellEnd"/>
      <w:r w:rsidRPr="00E15311">
        <w:rPr>
          <w:lang w:val="en-US"/>
        </w:rPr>
        <w:t xml:space="preserve"> </w:t>
      </w:r>
      <w:proofErr w:type="spellStart"/>
      <w:r w:rsidRPr="00E15311">
        <w:rPr>
          <w:lang w:val="en-US"/>
        </w:rPr>
        <w:t>spanischen</w:t>
      </w:r>
      <w:proofErr w:type="spellEnd"/>
      <w:r w:rsidRPr="00E15311">
        <w:rPr>
          <w:lang w:val="en-US"/>
        </w:rPr>
        <w:t xml:space="preserve"> </w:t>
      </w:r>
      <w:proofErr w:type="spellStart"/>
      <w:r w:rsidRPr="00E15311">
        <w:rPr>
          <w:lang w:val="en-US"/>
        </w:rPr>
        <w:t>Gitarrenlehrwerken</w:t>
      </w:r>
      <w:proofErr w:type="spellEnd"/>
      <w:r w:rsidRPr="00E15311">
        <w:rPr>
          <w:lang w:val="en-US"/>
        </w:rPr>
        <w:t xml:space="preserve"> </w:t>
      </w:r>
      <w:proofErr w:type="spellStart"/>
      <w:r w:rsidRPr="00E15311">
        <w:rPr>
          <w:lang w:val="en-US"/>
        </w:rPr>
        <w:t>vor</w:t>
      </w:r>
      <w:proofErr w:type="spellEnd"/>
      <w:r w:rsidRPr="00E15311">
        <w:rPr>
          <w:lang w:val="en-US"/>
        </w:rPr>
        <w:t xml:space="preserve"> 1800. </w:t>
      </w:r>
      <w:proofErr w:type="spellStart"/>
      <w:r>
        <w:t>Koeln</w:t>
      </w:r>
      <w:proofErr w:type="spellEnd"/>
      <w:r>
        <w:t xml:space="preserve">, </w:t>
      </w:r>
      <w:proofErr w:type="spellStart"/>
      <w:r>
        <w:t>Gitare&amp;Laute</w:t>
      </w:r>
      <w:proofErr w:type="spellEnd"/>
      <w:r>
        <w:t>, 1993.</w:t>
      </w:r>
    </w:p>
    <w:p w14:paraId="146455C7" w14:textId="77777777" w:rsidR="00E15311" w:rsidRPr="00E15311" w:rsidRDefault="00E15311" w:rsidP="00E15311">
      <w:pPr>
        <w:spacing w:after="120"/>
        <w:jc w:val="both"/>
        <w:rPr>
          <w:lang w:val="en-US"/>
        </w:rPr>
      </w:pPr>
      <w:proofErr w:type="spellStart"/>
      <w:r>
        <w:t>Pujol</w:t>
      </w:r>
      <w:proofErr w:type="spellEnd"/>
      <w:r>
        <w:t xml:space="preserve">, Emilio. El dilema </w:t>
      </w:r>
      <w:proofErr w:type="spellStart"/>
      <w:r>
        <w:t>del</w:t>
      </w:r>
      <w:proofErr w:type="spellEnd"/>
      <w:r>
        <w:t xml:space="preserve"> sonido </w:t>
      </w:r>
      <w:proofErr w:type="spellStart"/>
      <w:r>
        <w:t>en</w:t>
      </w:r>
      <w:proofErr w:type="spellEnd"/>
      <w:r>
        <w:t xml:space="preserve"> </w:t>
      </w:r>
      <w:proofErr w:type="spellStart"/>
      <w:r>
        <w:t>la</w:t>
      </w:r>
      <w:proofErr w:type="spellEnd"/>
      <w:r>
        <w:t xml:space="preserve"> guitarra. </w:t>
      </w:r>
      <w:r w:rsidRPr="00E15311">
        <w:rPr>
          <w:lang w:val="en-US"/>
        </w:rPr>
        <w:t xml:space="preserve">Buenos Aires: </w:t>
      </w:r>
      <w:proofErr w:type="spellStart"/>
      <w:r w:rsidRPr="00E15311">
        <w:rPr>
          <w:lang w:val="en-US"/>
        </w:rPr>
        <w:t>Ricordi</w:t>
      </w:r>
      <w:proofErr w:type="spellEnd"/>
      <w:r w:rsidRPr="00E15311">
        <w:rPr>
          <w:lang w:val="en-US"/>
        </w:rPr>
        <w:t>, 1960.</w:t>
      </w:r>
    </w:p>
    <w:p w14:paraId="5E86B6DF" w14:textId="77777777" w:rsidR="00E15311" w:rsidRDefault="00E15311" w:rsidP="00E15311">
      <w:pPr>
        <w:spacing w:after="120"/>
        <w:jc w:val="both"/>
      </w:pPr>
      <w:proofErr w:type="spellStart"/>
      <w:r>
        <w:t>Dudeque</w:t>
      </w:r>
      <w:proofErr w:type="spellEnd"/>
      <w:r>
        <w:t>, Norton. História do Violão. Curitiba: Editora da UFPR, 1994.</w:t>
      </w:r>
    </w:p>
    <w:p w14:paraId="71226BB1" w14:textId="77777777" w:rsidR="00E15311" w:rsidRDefault="00E15311" w:rsidP="00E15311">
      <w:pPr>
        <w:spacing w:after="120"/>
        <w:jc w:val="both"/>
      </w:pPr>
      <w:r>
        <w:t xml:space="preserve">Taborda, Márcia. </w:t>
      </w:r>
      <w:proofErr w:type="spellStart"/>
      <w:r>
        <w:t>Violõ</w:t>
      </w:r>
      <w:proofErr w:type="spellEnd"/>
      <w:r>
        <w:t xml:space="preserve"> e identidade nacional. Rio de Janeiro, Civilização Brasileira, 2011.</w:t>
      </w:r>
    </w:p>
    <w:p w14:paraId="27030353" w14:textId="77777777" w:rsidR="00322B9D" w:rsidRDefault="00322B9D">
      <w:r>
        <w:br w:type="page"/>
      </w:r>
    </w:p>
    <w:p w14:paraId="508A479B" w14:textId="59AEEE90" w:rsidR="00E15311" w:rsidRDefault="00E15311" w:rsidP="00E15311">
      <w:pPr>
        <w:spacing w:after="120"/>
        <w:jc w:val="both"/>
      </w:pPr>
      <w:bookmarkStart w:id="0" w:name="_GoBack"/>
      <w:bookmarkEnd w:id="0"/>
      <w:proofErr w:type="spellStart"/>
      <w:r>
        <w:lastRenderedPageBreak/>
        <w:t>Taubkin</w:t>
      </w:r>
      <w:proofErr w:type="spellEnd"/>
      <w:r>
        <w:t>, Miriam. Violões do Brasil. São Paulo, SESCSP, 2007.</w:t>
      </w:r>
    </w:p>
    <w:p w14:paraId="6DDC9A7E" w14:textId="63E9EB22" w:rsidR="00E15311" w:rsidRPr="00E15311" w:rsidRDefault="00E15311" w:rsidP="00E15311">
      <w:pPr>
        <w:spacing w:after="120"/>
        <w:jc w:val="both"/>
      </w:pPr>
      <w:r>
        <w:t xml:space="preserve">Prada, Teresinha. Violão: de Villa-Lobos a Leo </w:t>
      </w:r>
      <w:proofErr w:type="spellStart"/>
      <w:r>
        <w:t>Brouwer</w:t>
      </w:r>
      <w:proofErr w:type="spellEnd"/>
      <w:r>
        <w:t>. São Paulo, Terceira Margem, 2008.</w:t>
      </w:r>
    </w:p>
    <w:p w14:paraId="3A7E3AA4" w14:textId="77777777" w:rsidR="00110739" w:rsidRPr="00C87B0E" w:rsidRDefault="00110739">
      <w:pPr>
        <w:rPr>
          <w:noProof/>
        </w:rPr>
      </w:pPr>
    </w:p>
    <w:p w14:paraId="2294462A" w14:textId="77777777" w:rsidR="008F13ED" w:rsidRPr="00C87B0E" w:rsidRDefault="008F13ED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BA790E" w:rsidRPr="00C87B0E" w14:paraId="5592CE6A" w14:textId="77777777" w:rsidTr="003E488E">
        <w:trPr>
          <w:cantSplit/>
          <w:trHeight w:val="773"/>
          <w:jc w:val="center"/>
        </w:trPr>
        <w:tc>
          <w:tcPr>
            <w:tcW w:w="4875" w:type="dxa"/>
          </w:tcPr>
          <w:p w14:paraId="55A1E275" w14:textId="77777777" w:rsidR="00BA790E" w:rsidRPr="00C87B0E" w:rsidRDefault="00BA790E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3E797BE5" w14:textId="77777777" w:rsidR="00BA790E" w:rsidRPr="00C87B0E" w:rsidRDefault="00BA790E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BA790E" w:rsidRPr="00C87B0E" w14:paraId="0AD50047" w14:textId="77777777" w:rsidTr="003E488E">
        <w:trPr>
          <w:cantSplit/>
          <w:trHeight w:val="618"/>
          <w:jc w:val="center"/>
        </w:trPr>
        <w:tc>
          <w:tcPr>
            <w:tcW w:w="4875" w:type="dxa"/>
          </w:tcPr>
          <w:p w14:paraId="7C05AA9F" w14:textId="77777777" w:rsidR="00BA790E" w:rsidRDefault="00BA790E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006F881B" w14:textId="77777777" w:rsidR="00BA790E" w:rsidRDefault="00BA790E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51C52E7A" w14:textId="77777777" w:rsidR="00BA790E" w:rsidRDefault="00BA790E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1494E0C8" w14:textId="77777777" w:rsidR="00BA790E" w:rsidRDefault="00BA790E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2E800B29" w14:textId="77777777" w:rsidR="00BA790E" w:rsidRDefault="00BA790E" w:rsidP="003E488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0138E7B5" w14:textId="77777777" w:rsidR="00BA790E" w:rsidRPr="00C87B0E" w:rsidRDefault="00BA790E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7F1DCCFD" w14:textId="77777777" w:rsidR="00BA790E" w:rsidRPr="00C87B0E" w:rsidRDefault="00BA790E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354DF5A1" w14:textId="77777777" w:rsidR="00BA790E" w:rsidRPr="00C87B0E" w:rsidRDefault="00BA790E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</w:p>
    <w:sectPr w:rsidR="00BC619A" w:rsidRPr="00C87B0E" w:rsidSect="004B1E8F">
      <w:pgSz w:w="11906" w:h="16838" w:code="9"/>
      <w:pgMar w:top="1440" w:right="1440" w:bottom="1440" w:left="1440" w:header="720" w:footer="720" w:gutter="0"/>
      <w:cols w:space="720"/>
      <w:docGrid w:linePitch="360"/>
      <w:printerSettings r:id="rId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7638E"/>
    <w:rsid w:val="00110739"/>
    <w:rsid w:val="001161E6"/>
    <w:rsid w:val="00137542"/>
    <w:rsid w:val="001D25D3"/>
    <w:rsid w:val="0022151D"/>
    <w:rsid w:val="002418E7"/>
    <w:rsid w:val="002448BD"/>
    <w:rsid w:val="00265B50"/>
    <w:rsid w:val="00322B9D"/>
    <w:rsid w:val="00371C47"/>
    <w:rsid w:val="003813B6"/>
    <w:rsid w:val="00387D30"/>
    <w:rsid w:val="00394B63"/>
    <w:rsid w:val="003A5D54"/>
    <w:rsid w:val="00407384"/>
    <w:rsid w:val="00463FC5"/>
    <w:rsid w:val="004B1E8F"/>
    <w:rsid w:val="00566639"/>
    <w:rsid w:val="00594172"/>
    <w:rsid w:val="00596EE8"/>
    <w:rsid w:val="005E08A3"/>
    <w:rsid w:val="006064D1"/>
    <w:rsid w:val="0062139B"/>
    <w:rsid w:val="006217CA"/>
    <w:rsid w:val="00691D44"/>
    <w:rsid w:val="00696545"/>
    <w:rsid w:val="00737451"/>
    <w:rsid w:val="007707BA"/>
    <w:rsid w:val="008C7196"/>
    <w:rsid w:val="008D480A"/>
    <w:rsid w:val="008F13ED"/>
    <w:rsid w:val="009102E5"/>
    <w:rsid w:val="00A567CC"/>
    <w:rsid w:val="00A800D8"/>
    <w:rsid w:val="00AC37E5"/>
    <w:rsid w:val="00AF1A39"/>
    <w:rsid w:val="00B325CF"/>
    <w:rsid w:val="00B43BA2"/>
    <w:rsid w:val="00BA2AA8"/>
    <w:rsid w:val="00BA43BD"/>
    <w:rsid w:val="00BA5BDC"/>
    <w:rsid w:val="00BA790E"/>
    <w:rsid w:val="00BB79A2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C552F"/>
    <w:rsid w:val="00CC65A6"/>
    <w:rsid w:val="00D55F93"/>
    <w:rsid w:val="00D905F6"/>
    <w:rsid w:val="00DB4688"/>
    <w:rsid w:val="00DC10A5"/>
    <w:rsid w:val="00E15311"/>
    <w:rsid w:val="00E55ED7"/>
    <w:rsid w:val="00F26494"/>
    <w:rsid w:val="00F9255C"/>
    <w:rsid w:val="00FC332E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oleObject" Target="embeddings/oleObject1.bin"/><Relationship Id="rId6" Type="http://schemas.openxmlformats.org/officeDocument/2006/relationships/printerSettings" Target="printerSettings/printerSettings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697</Words>
  <Characters>3974</Characters>
  <Application>Microsoft Macintosh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5</cp:revision>
  <cp:lastPrinted>2017-03-02T14:38:00Z</cp:lastPrinted>
  <dcterms:created xsi:type="dcterms:W3CDTF">2016-07-22T17:40:00Z</dcterms:created>
  <dcterms:modified xsi:type="dcterms:W3CDTF">2017-03-02T14:38:00Z</dcterms:modified>
</cp:coreProperties>
</file>