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106"/>
        <w:gridCol w:w="236"/>
        <w:gridCol w:w="4897"/>
        <w:gridCol w:w="236"/>
        <w:gridCol w:w="3588"/>
      </w:tblGrid>
      <w:tr w:rsidR="00FD79A6" w14:paraId="34A97F8E" w14:textId="77777777">
        <w:trPr>
          <w:trHeight w:val="1060"/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DCCED2" w14:textId="53543557" w:rsidR="00FD79A6" w:rsidRDefault="00E061E9">
            <w:pPr>
              <w:pStyle w:val="Body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21AAA7F2" wp14:editId="2976F2FA">
                  <wp:extent cx="495300" cy="546100"/>
                  <wp:effectExtent l="0" t="0" r="12700" b="1270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46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9F75143" w14:textId="77777777" w:rsidR="00FD79A6" w:rsidRDefault="00FD79A6"/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F564A9" w14:textId="77777777" w:rsidR="00FD79A6" w:rsidRDefault="00FD79A6">
            <w:pPr>
              <w:pStyle w:val="Body"/>
              <w:spacing w:before="40"/>
              <w:rPr>
                <w:b/>
                <w:bCs/>
                <w:spacing w:val="20"/>
                <w:sz w:val="22"/>
                <w:szCs w:val="22"/>
                <w:lang w:val="pt-PT"/>
              </w:rPr>
            </w:pPr>
            <w:r>
              <w:rPr>
                <w:b/>
                <w:bCs/>
                <w:spacing w:val="50"/>
                <w:sz w:val="22"/>
                <w:szCs w:val="22"/>
                <w:lang w:val="pt-PT"/>
              </w:rPr>
              <w:t>UNIVERSIDADE FEDERAL DA BAHIA</w:t>
            </w:r>
          </w:p>
          <w:p w14:paraId="742381C1" w14:textId="77777777" w:rsidR="00FD79A6" w:rsidRDefault="00FD79A6">
            <w:pPr>
              <w:pStyle w:val="Body"/>
              <w:jc w:val="center"/>
              <w:rPr>
                <w:b/>
                <w:bCs/>
                <w:spacing w:val="20"/>
                <w:sz w:val="22"/>
                <w:szCs w:val="22"/>
                <w:lang w:val="pt-PT"/>
              </w:rPr>
            </w:pPr>
            <w:r>
              <w:rPr>
                <w:b/>
                <w:bCs/>
                <w:spacing w:val="20"/>
                <w:sz w:val="22"/>
                <w:szCs w:val="22"/>
                <w:lang w:val="pt-PT"/>
              </w:rPr>
              <w:t xml:space="preserve">Escola de Música </w:t>
            </w:r>
          </w:p>
          <w:p w14:paraId="1135CB91" w14:textId="77777777" w:rsidR="00FD79A6" w:rsidRDefault="00FD79A6">
            <w:pPr>
              <w:pStyle w:val="Body"/>
              <w:jc w:val="center"/>
            </w:pPr>
            <w:r>
              <w:rPr>
                <w:b/>
                <w:bCs/>
                <w:spacing w:val="20"/>
                <w:sz w:val="22"/>
                <w:szCs w:val="22"/>
                <w:lang w:val="pt-PT"/>
              </w:rPr>
              <w:t>Departamento de Música</w:t>
            </w:r>
          </w:p>
        </w:tc>
        <w:tc>
          <w:tcPr>
            <w:tcW w:w="19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CF364B" w14:textId="77777777" w:rsidR="00FD79A6" w:rsidRDefault="00FD79A6"/>
        </w:tc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62B310" w14:textId="77777777" w:rsidR="00FD79A6" w:rsidRDefault="00FD79A6">
            <w:pPr>
              <w:pStyle w:val="Body"/>
              <w:rPr>
                <w:b/>
                <w:bCs/>
                <w:sz w:val="12"/>
                <w:szCs w:val="12"/>
                <w:lang w:val="pt-PT"/>
              </w:rPr>
            </w:pPr>
          </w:p>
          <w:p w14:paraId="3C7C4228" w14:textId="77777777" w:rsidR="00FD79A6" w:rsidRDefault="00FD79A6">
            <w:pPr>
              <w:pStyle w:val="Body"/>
              <w:jc w:val="center"/>
              <w:rPr>
                <w:b/>
                <w:bCs/>
                <w:spacing w:val="20"/>
                <w:sz w:val="26"/>
                <w:szCs w:val="26"/>
                <w:lang w:val="pt-PT"/>
              </w:rPr>
            </w:pPr>
            <w:r>
              <w:rPr>
                <w:b/>
                <w:bCs/>
                <w:spacing w:val="20"/>
                <w:sz w:val="26"/>
                <w:szCs w:val="26"/>
                <w:lang w:val="pt-PT"/>
              </w:rPr>
              <w:t>PROGRAMA DE COMPONENTE</w:t>
            </w:r>
          </w:p>
          <w:p w14:paraId="0602CE1A" w14:textId="77777777" w:rsidR="00FD79A6" w:rsidRDefault="00FD79A6">
            <w:pPr>
              <w:pStyle w:val="Body"/>
              <w:jc w:val="center"/>
            </w:pPr>
            <w:r>
              <w:rPr>
                <w:b/>
                <w:bCs/>
                <w:spacing w:val="20"/>
                <w:sz w:val="26"/>
                <w:szCs w:val="26"/>
                <w:lang w:val="pt-PT"/>
              </w:rPr>
              <w:t>CURRICULAR</w:t>
            </w:r>
          </w:p>
        </w:tc>
      </w:tr>
    </w:tbl>
    <w:p w14:paraId="658F48B2" w14:textId="77777777" w:rsidR="00FD79A6" w:rsidRDefault="00FD79A6">
      <w:pPr>
        <w:pStyle w:val="Body"/>
        <w:widowControl w:val="0"/>
        <w:jc w:val="center"/>
      </w:pPr>
    </w:p>
    <w:p w14:paraId="44E4B3E6" w14:textId="77777777" w:rsidR="00FD79A6" w:rsidRDefault="00FD79A6">
      <w:pPr>
        <w:pStyle w:val="Body"/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568"/>
        <w:gridCol w:w="236"/>
        <w:gridCol w:w="8216"/>
      </w:tblGrid>
      <w:tr w:rsidR="00FD79A6" w14:paraId="67193F94" w14:textId="77777777">
        <w:trPr>
          <w:trHeight w:val="210"/>
          <w:jc w:val="center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D6533A" w14:textId="77777777" w:rsidR="00FD79A6" w:rsidRDefault="00FD79A6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D439549" w14:textId="77777777" w:rsidR="00FD79A6" w:rsidRDefault="00FD79A6"/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C2FAB9" w14:textId="77777777" w:rsidR="00FD79A6" w:rsidRDefault="00FD79A6">
            <w:pPr>
              <w:pStyle w:val="Body"/>
              <w:spacing w:before="40"/>
            </w:pPr>
            <w:r>
              <w:rPr>
                <w:b/>
                <w:bCs/>
                <w:spacing w:val="20"/>
                <w:sz w:val="16"/>
                <w:szCs w:val="16"/>
                <w:lang w:val="pt-PT"/>
              </w:rPr>
              <w:t>NOME</w:t>
            </w:r>
          </w:p>
        </w:tc>
      </w:tr>
      <w:tr w:rsidR="00FD79A6" w14:paraId="5912FCFF" w14:textId="77777777">
        <w:trPr>
          <w:trHeight w:val="346"/>
          <w:jc w:val="center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A90FB2" w14:textId="77777777" w:rsidR="00FD79A6" w:rsidRDefault="00FD79A6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  <w:lang w:val="pt-PT"/>
              </w:rPr>
              <w:t>MUS</w:t>
            </w:r>
            <w:r>
              <w:rPr>
                <w:sz w:val="22"/>
                <w:szCs w:val="22"/>
              </w:rPr>
              <w:t>B11</w:t>
            </w:r>
          </w:p>
        </w:tc>
        <w:tc>
          <w:tcPr>
            <w:tcW w:w="19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6CBEDF7" w14:textId="77777777" w:rsidR="00FD79A6" w:rsidRDefault="00FD79A6"/>
        </w:tc>
        <w:tc>
          <w:tcPr>
            <w:tcW w:w="8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74EF74" w14:textId="77777777" w:rsidR="00FD79A6" w:rsidRDefault="00FD79A6">
            <w:pPr>
              <w:pStyle w:val="Body"/>
              <w:spacing w:before="160" w:after="160"/>
            </w:pPr>
            <w:r>
              <w:rPr>
                <w:b/>
                <w:bCs/>
                <w:spacing w:val="20"/>
                <w:sz w:val="22"/>
                <w:szCs w:val="22"/>
              </w:rPr>
              <w:t>Composição II</w:t>
            </w:r>
          </w:p>
        </w:tc>
      </w:tr>
    </w:tbl>
    <w:p w14:paraId="4880A3E5" w14:textId="77777777" w:rsidR="00FD79A6" w:rsidRDefault="00FD79A6">
      <w:pPr>
        <w:pStyle w:val="Body"/>
        <w:widowControl w:val="0"/>
        <w:jc w:val="center"/>
      </w:pPr>
    </w:p>
    <w:p w14:paraId="0A1C5931" w14:textId="77777777" w:rsidR="00FD79A6" w:rsidRDefault="00FD79A6">
      <w:pPr>
        <w:pStyle w:val="Body"/>
        <w:rPr>
          <w:sz w:val="16"/>
          <w:szCs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88"/>
        <w:gridCol w:w="790"/>
        <w:gridCol w:w="774"/>
        <w:gridCol w:w="897"/>
        <w:gridCol w:w="236"/>
        <w:gridCol w:w="878"/>
        <w:gridCol w:w="447"/>
        <w:gridCol w:w="1087"/>
        <w:gridCol w:w="347"/>
        <w:gridCol w:w="3433"/>
        <w:gridCol w:w="239"/>
      </w:tblGrid>
      <w:tr w:rsidR="00FD79A6" w14:paraId="29EBD282" w14:textId="77777777">
        <w:trPr>
          <w:trHeight w:val="465"/>
          <w:jc w:val="center"/>
        </w:trPr>
        <w:tc>
          <w:tcPr>
            <w:tcW w:w="32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966DD6" w14:textId="77777777" w:rsidR="00FD79A6" w:rsidRDefault="00FD79A6">
            <w:pPr>
              <w:pStyle w:val="Body"/>
              <w:spacing w:before="40"/>
              <w:jc w:val="center"/>
            </w:pPr>
            <w:r>
              <w:rPr>
                <w:b/>
                <w:bCs/>
                <w:lang w:val="pt-PT"/>
              </w:rPr>
              <w:t>CARGA HORÁRIA</w:t>
            </w: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009E0F" w14:textId="77777777" w:rsidR="00FD79A6" w:rsidRDefault="00FD79A6"/>
        </w:tc>
        <w:tc>
          <w:tcPr>
            <w:tcW w:w="24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BC6DE7" w14:textId="77777777" w:rsidR="00FD79A6" w:rsidRDefault="00FD79A6">
            <w:pPr>
              <w:pStyle w:val="Body"/>
              <w:spacing w:before="40"/>
              <w:jc w:val="center"/>
            </w:pPr>
            <w:r>
              <w:rPr>
                <w:b/>
                <w:bCs/>
                <w:lang w:val="pt-PT"/>
              </w:rPr>
              <w:t>MÓDULO</w:t>
            </w:r>
          </w:p>
        </w:tc>
        <w:tc>
          <w:tcPr>
            <w:tcW w:w="34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D1298F" w14:textId="77777777" w:rsidR="00FD79A6" w:rsidRDefault="00FD79A6"/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342957" w14:textId="77777777" w:rsidR="00FD79A6" w:rsidRDefault="00FD79A6">
            <w:pPr>
              <w:pStyle w:val="Body"/>
              <w:spacing w:before="40"/>
              <w:jc w:val="center"/>
            </w:pPr>
            <w:r>
              <w:rPr>
                <w:b/>
                <w:bCs/>
                <w:lang w:val="pt-PT"/>
              </w:rPr>
              <w:t>CURSO(S)</w:t>
            </w:r>
          </w:p>
        </w:tc>
        <w:tc>
          <w:tcPr>
            <w:tcW w:w="2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E22D901" w14:textId="77777777" w:rsidR="00FD79A6" w:rsidRDefault="00FD79A6"/>
        </w:tc>
      </w:tr>
      <w:tr w:rsidR="00FD79A6" w14:paraId="2832492C" w14:textId="77777777">
        <w:trPr>
          <w:trHeight w:val="220"/>
          <w:jc w:val="center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F78238" w14:textId="77777777" w:rsidR="00FD79A6" w:rsidRDefault="00FD79A6">
            <w:pPr>
              <w:pStyle w:val="Body"/>
              <w:spacing w:before="40"/>
              <w:jc w:val="center"/>
              <w:rPr>
                <w:b/>
                <w:bCs/>
                <w:sz w:val="16"/>
                <w:szCs w:val="16"/>
                <w:lang w:val="pt-PT"/>
              </w:rPr>
            </w:pPr>
            <w:r>
              <w:rPr>
                <w:b/>
                <w:bCs/>
                <w:sz w:val="16"/>
                <w:szCs w:val="16"/>
                <w:lang w:val="pt-PT"/>
              </w:rPr>
              <w:t>T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4B72A3" w14:textId="77777777" w:rsidR="00FD79A6" w:rsidRDefault="00FD79A6">
            <w:pPr>
              <w:pStyle w:val="Body"/>
              <w:spacing w:before="40"/>
              <w:jc w:val="center"/>
              <w:rPr>
                <w:b/>
                <w:bCs/>
                <w:sz w:val="16"/>
                <w:szCs w:val="16"/>
                <w:lang w:val="pt-PT"/>
              </w:rPr>
            </w:pPr>
            <w:r>
              <w:rPr>
                <w:b/>
                <w:bCs/>
                <w:sz w:val="16"/>
                <w:szCs w:val="16"/>
                <w:lang w:val="pt-PT"/>
              </w:rPr>
              <w:t>P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79BE52" w14:textId="77777777" w:rsidR="00FD79A6" w:rsidRDefault="00FD79A6">
            <w:pPr>
              <w:pStyle w:val="Body"/>
              <w:spacing w:before="40"/>
              <w:jc w:val="center"/>
              <w:rPr>
                <w:b/>
                <w:bCs/>
                <w:sz w:val="16"/>
                <w:szCs w:val="16"/>
                <w:lang w:val="pt-PT"/>
              </w:rPr>
            </w:pPr>
            <w:r>
              <w:rPr>
                <w:b/>
                <w:bCs/>
                <w:sz w:val="16"/>
                <w:szCs w:val="16"/>
                <w:lang w:val="pt-PT"/>
              </w:rPr>
              <w:t>E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8700DD" w14:textId="77777777" w:rsidR="00FD79A6" w:rsidRDefault="00FD79A6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TOTAL</w:t>
            </w: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391D83" w14:textId="77777777" w:rsidR="00FD79A6" w:rsidRDefault="00FD79A6"/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2E14EA" w14:textId="77777777" w:rsidR="00FD79A6" w:rsidRDefault="00FD79A6">
            <w:pPr>
              <w:pStyle w:val="Body"/>
              <w:spacing w:before="40"/>
              <w:jc w:val="center"/>
              <w:rPr>
                <w:b/>
                <w:bCs/>
                <w:sz w:val="16"/>
                <w:szCs w:val="16"/>
                <w:lang w:val="pt-PT"/>
              </w:rPr>
            </w:pPr>
            <w:r>
              <w:rPr>
                <w:b/>
                <w:bCs/>
                <w:sz w:val="16"/>
                <w:szCs w:val="16"/>
                <w:lang w:val="pt-PT"/>
              </w:rPr>
              <w:t>T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E5252E" w14:textId="77777777" w:rsidR="00FD79A6" w:rsidRDefault="00FD79A6">
            <w:pPr>
              <w:pStyle w:val="Body"/>
              <w:spacing w:before="40"/>
              <w:jc w:val="center"/>
              <w:rPr>
                <w:b/>
                <w:bCs/>
                <w:sz w:val="16"/>
                <w:szCs w:val="16"/>
                <w:lang w:val="pt-PT"/>
              </w:rPr>
            </w:pPr>
            <w:r>
              <w:rPr>
                <w:b/>
                <w:bCs/>
                <w:sz w:val="16"/>
                <w:szCs w:val="16"/>
                <w:lang w:val="pt-PT"/>
              </w:rPr>
              <w:t>P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D03D30" w14:textId="77777777" w:rsidR="00FD79A6" w:rsidRDefault="00FD79A6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E</w:t>
            </w:r>
          </w:p>
        </w:tc>
        <w:tc>
          <w:tcPr>
            <w:tcW w:w="34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C82E6F" w14:textId="77777777" w:rsidR="00FD79A6" w:rsidRDefault="00FD79A6"/>
        </w:tc>
        <w:tc>
          <w:tcPr>
            <w:tcW w:w="34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AA238E" w14:textId="77777777" w:rsidR="00FD79A6" w:rsidRDefault="00FD79A6">
            <w:pPr>
              <w:pStyle w:val="Body"/>
              <w:spacing w:before="160" w:after="160"/>
              <w:jc w:val="center"/>
            </w:pPr>
            <w:r>
              <w:rPr>
                <w:b/>
                <w:bCs/>
                <w:lang w:val="pt-PT"/>
              </w:rPr>
              <w:t>Graduação</w:t>
            </w:r>
          </w:p>
        </w:tc>
        <w:tc>
          <w:tcPr>
            <w:tcW w:w="23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22C026" w14:textId="77777777" w:rsidR="00FD79A6" w:rsidRDefault="00FD79A6"/>
        </w:tc>
      </w:tr>
      <w:tr w:rsidR="00FD79A6" w14:paraId="09C4B5AA" w14:textId="77777777">
        <w:trPr>
          <w:trHeight w:val="461"/>
          <w:jc w:val="center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2DEEE2" w14:textId="77777777" w:rsidR="00FD79A6" w:rsidRDefault="00FD79A6">
            <w:pPr>
              <w:pStyle w:val="Body"/>
              <w:spacing w:before="160" w:after="160"/>
              <w:jc w:val="center"/>
              <w:rPr>
                <w:sz w:val="22"/>
                <w:szCs w:val="22"/>
                <w:lang w:val="pt-PT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321C08" w14:textId="77777777" w:rsidR="00FD79A6" w:rsidRDefault="00FD79A6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  <w:lang w:val="pt-PT"/>
              </w:rPr>
              <w:t>34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6A4722" w14:textId="77777777" w:rsidR="00FD79A6" w:rsidRDefault="00FD79A6"/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37B04E" w14:textId="77777777" w:rsidR="00FD79A6" w:rsidRDefault="00FD79A6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2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7368B7" w14:textId="77777777" w:rsidR="00FD79A6" w:rsidRDefault="00FD79A6"/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852027" w14:textId="77777777" w:rsidR="00FD79A6" w:rsidRDefault="00FD79A6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  <w:lang w:val="pt-PT"/>
              </w:rPr>
              <w:t>15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2F52C2" w14:textId="77777777" w:rsidR="00FD79A6" w:rsidRDefault="00FD79A6"/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86A71B" w14:textId="77777777" w:rsidR="00FD79A6" w:rsidRDefault="00FD79A6"/>
        </w:tc>
        <w:tc>
          <w:tcPr>
            <w:tcW w:w="3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C58D59" w14:textId="77777777" w:rsidR="00FD79A6" w:rsidRDefault="00FD79A6"/>
        </w:tc>
        <w:tc>
          <w:tcPr>
            <w:tcW w:w="3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CC87AA" w14:textId="77777777" w:rsidR="00FD79A6" w:rsidRDefault="00FD79A6"/>
        </w:tc>
        <w:tc>
          <w:tcPr>
            <w:tcW w:w="23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7D7A2C" w14:textId="77777777" w:rsidR="00FD79A6" w:rsidRDefault="00FD79A6"/>
        </w:tc>
      </w:tr>
    </w:tbl>
    <w:p w14:paraId="5A79FFC4" w14:textId="77777777" w:rsidR="00FD79A6" w:rsidRDefault="00FD79A6">
      <w:pPr>
        <w:pStyle w:val="Body"/>
        <w:widowControl w:val="0"/>
        <w:jc w:val="center"/>
        <w:rPr>
          <w:sz w:val="16"/>
          <w:szCs w:val="16"/>
        </w:rPr>
      </w:pPr>
    </w:p>
    <w:p w14:paraId="1555E736" w14:textId="77777777" w:rsidR="00FD79A6" w:rsidRDefault="00FD79A6">
      <w:pPr>
        <w:pStyle w:val="Body"/>
        <w:rPr>
          <w:sz w:val="2"/>
          <w:szCs w:val="2"/>
        </w:rPr>
      </w:pPr>
    </w:p>
    <w:p w14:paraId="1B93B067" w14:textId="77777777" w:rsidR="00FD79A6" w:rsidRDefault="00FD79A6">
      <w:pPr>
        <w:pStyle w:val="Body"/>
        <w:rPr>
          <w:sz w:val="2"/>
          <w:szCs w:val="2"/>
        </w:rPr>
      </w:pPr>
    </w:p>
    <w:p w14:paraId="0BE31239" w14:textId="77777777" w:rsidR="00FD79A6" w:rsidRDefault="00FD79A6">
      <w:pPr>
        <w:pStyle w:val="Body"/>
        <w:rPr>
          <w:sz w:val="2"/>
          <w:szCs w:val="2"/>
        </w:rPr>
      </w:pPr>
    </w:p>
    <w:p w14:paraId="213ECE08" w14:textId="77777777" w:rsidR="00FD79A6" w:rsidRDefault="00FD79A6">
      <w:pPr>
        <w:pStyle w:val="Body"/>
      </w:pPr>
    </w:p>
    <w:p w14:paraId="0172BAAA" w14:textId="77777777" w:rsidR="00FD79A6" w:rsidRDefault="00FD79A6">
      <w:pPr>
        <w:pStyle w:val="Ttulo"/>
      </w:pPr>
      <w:r>
        <w:t>Ementa</w:t>
      </w:r>
    </w:p>
    <w:p w14:paraId="296FB040" w14:textId="77777777" w:rsidR="00FD79A6" w:rsidRPr="00E061E9" w:rsidRDefault="00FD79A6">
      <w:pPr>
        <w:jc w:val="both"/>
        <w:rPr>
          <w:lang w:val="pt-BR"/>
        </w:rPr>
      </w:pPr>
      <w:r w:rsidRPr="00E061E9">
        <w:rPr>
          <w:lang w:val="pt-BR"/>
        </w:rPr>
        <w:t>Continuação de Composição Musical I.</w:t>
      </w:r>
    </w:p>
    <w:p w14:paraId="3CC94C56" w14:textId="77777777" w:rsidR="00FD79A6" w:rsidRPr="00E061E9" w:rsidRDefault="00FD79A6">
      <w:pPr>
        <w:pStyle w:val="Ttulo"/>
        <w:rPr>
          <w:lang w:val="pt-BR"/>
        </w:rPr>
      </w:pPr>
      <w:r w:rsidRPr="00E061E9">
        <w:rPr>
          <w:lang w:val="pt-BR"/>
        </w:rPr>
        <w:t>Objetivos</w:t>
      </w:r>
    </w:p>
    <w:p w14:paraId="1182505B" w14:textId="77777777" w:rsidR="00FD79A6" w:rsidRDefault="00FD79A6">
      <w:pPr>
        <w:pStyle w:val="Body"/>
        <w:rPr>
          <w:lang w:val="it-IT"/>
        </w:rPr>
      </w:pPr>
      <w:r w:rsidRPr="00E061E9">
        <w:rPr>
          <w:lang w:val="pt-BR"/>
        </w:rPr>
        <w:t>Aprofundar o estudo de práticas e técnicas da música dos séculos XX e XXI, em caráter introdutório abrangente mediado pela audição de obras musicais representativas, aplicados à prática criativa composicional.</w:t>
      </w:r>
    </w:p>
    <w:p w14:paraId="4F516B67" w14:textId="77777777" w:rsidR="00FD79A6" w:rsidRDefault="00FD79A6">
      <w:pPr>
        <w:pStyle w:val="Ttulo"/>
      </w:pPr>
      <w:r>
        <w:rPr>
          <w:lang w:val="it-IT"/>
        </w:rPr>
        <w:t>Conte</w:t>
      </w:r>
      <w:r>
        <w:t>údos</w:t>
      </w:r>
    </w:p>
    <w:p w14:paraId="01923F0A" w14:textId="77777777" w:rsidR="00FD79A6" w:rsidRDefault="00FD79A6">
      <w:pPr>
        <w:jc w:val="both"/>
      </w:pPr>
    </w:p>
    <w:p w14:paraId="62891655" w14:textId="77777777" w:rsidR="00FD79A6" w:rsidRPr="00E061E9" w:rsidRDefault="00FD79A6">
      <w:pPr>
        <w:numPr>
          <w:ilvl w:val="0"/>
          <w:numId w:val="1"/>
        </w:numPr>
        <w:jc w:val="both"/>
        <w:rPr>
          <w:lang w:val="pt-BR"/>
        </w:rPr>
      </w:pPr>
      <w:r w:rsidRPr="00E061E9">
        <w:rPr>
          <w:lang w:val="pt-BR"/>
        </w:rPr>
        <w:t>Noção básica histórico-técnica: Modalismo, Tonalismo, Politonalismo, pantonalismo e Atonalismo;</w:t>
      </w:r>
    </w:p>
    <w:p w14:paraId="402AA175" w14:textId="77777777" w:rsidR="00FD79A6" w:rsidRPr="00E061E9" w:rsidRDefault="00FD79A6">
      <w:pPr>
        <w:numPr>
          <w:ilvl w:val="0"/>
          <w:numId w:val="1"/>
        </w:numPr>
        <w:jc w:val="both"/>
        <w:rPr>
          <w:lang w:val="pt-BR"/>
        </w:rPr>
      </w:pPr>
      <w:r w:rsidRPr="00E061E9">
        <w:rPr>
          <w:lang w:val="pt-BR"/>
        </w:rPr>
        <w:t>Técnicas de Transposição, Inversão, Retrogrado, Aumentação, Diminuição e Inclusão (</w:t>
      </w:r>
      <w:r w:rsidRPr="00E061E9">
        <w:rPr>
          <w:i/>
          <w:iCs/>
          <w:lang w:val="pt-BR"/>
        </w:rPr>
        <w:t>ab ovo</w:t>
      </w:r>
      <w:r w:rsidRPr="00E061E9">
        <w:rPr>
          <w:lang w:val="pt-BR"/>
        </w:rPr>
        <w:t>);</w:t>
      </w:r>
    </w:p>
    <w:p w14:paraId="3E80DDFF" w14:textId="77777777" w:rsidR="00FD79A6" w:rsidRPr="00E061E9" w:rsidRDefault="00FD79A6">
      <w:pPr>
        <w:numPr>
          <w:ilvl w:val="0"/>
          <w:numId w:val="1"/>
        </w:numPr>
        <w:jc w:val="both"/>
        <w:rPr>
          <w:lang w:val="pt-BR"/>
        </w:rPr>
      </w:pPr>
      <w:r w:rsidRPr="00E061E9">
        <w:rPr>
          <w:lang w:val="pt-BR"/>
        </w:rPr>
        <w:t>Procedimentos e processos básicos envolvendo Imitação, Variação e Transformação;</w:t>
      </w:r>
    </w:p>
    <w:p w14:paraId="70D146F7" w14:textId="77777777" w:rsidR="00FD79A6" w:rsidRPr="00E061E9" w:rsidRDefault="00FD79A6">
      <w:pPr>
        <w:numPr>
          <w:ilvl w:val="0"/>
          <w:numId w:val="1"/>
        </w:numPr>
        <w:jc w:val="both"/>
        <w:rPr>
          <w:lang w:val="pt-BR"/>
        </w:rPr>
      </w:pPr>
      <w:r w:rsidRPr="00E061E9">
        <w:rPr>
          <w:lang w:val="pt-BR"/>
        </w:rPr>
        <w:t>A Dinâmica no discurso compositivo;</w:t>
      </w:r>
    </w:p>
    <w:p w14:paraId="279C6EF0" w14:textId="77777777" w:rsidR="00FD79A6" w:rsidRPr="00E061E9" w:rsidRDefault="00FD79A6">
      <w:pPr>
        <w:numPr>
          <w:ilvl w:val="0"/>
          <w:numId w:val="1"/>
        </w:numPr>
        <w:jc w:val="both"/>
        <w:rPr>
          <w:lang w:val="pt-BR"/>
        </w:rPr>
      </w:pPr>
      <w:r w:rsidRPr="00E061E9">
        <w:rPr>
          <w:lang w:val="pt-BR"/>
        </w:rPr>
        <w:t>A Articulação no discurso compositivo;</w:t>
      </w:r>
    </w:p>
    <w:p w14:paraId="3758B4BF" w14:textId="77777777" w:rsidR="00FD79A6" w:rsidRPr="00E061E9" w:rsidRDefault="00FD79A6">
      <w:pPr>
        <w:numPr>
          <w:ilvl w:val="0"/>
          <w:numId w:val="1"/>
        </w:numPr>
        <w:jc w:val="both"/>
        <w:rPr>
          <w:lang w:val="pt-BR"/>
        </w:rPr>
      </w:pPr>
      <w:r w:rsidRPr="00E061E9">
        <w:rPr>
          <w:lang w:val="pt-BR"/>
        </w:rPr>
        <w:t>O Contraste como articulador de texturas e estruturas composicionais;</w:t>
      </w:r>
    </w:p>
    <w:p w14:paraId="611AC8C5" w14:textId="77777777" w:rsidR="00FD79A6" w:rsidRPr="00E061E9" w:rsidRDefault="00FD79A6">
      <w:pPr>
        <w:numPr>
          <w:ilvl w:val="0"/>
          <w:numId w:val="1"/>
        </w:numPr>
        <w:jc w:val="both"/>
        <w:rPr>
          <w:lang w:val="pt-BR"/>
        </w:rPr>
      </w:pPr>
      <w:r w:rsidRPr="00E061E9">
        <w:rPr>
          <w:lang w:val="pt-BR"/>
        </w:rPr>
        <w:t>O Timbre e seus diversos aspectos na ideia composicional;</w:t>
      </w:r>
    </w:p>
    <w:p w14:paraId="5B950F0C" w14:textId="77777777" w:rsidR="00FD79A6" w:rsidRPr="00E061E9" w:rsidRDefault="00FD79A6">
      <w:pPr>
        <w:numPr>
          <w:ilvl w:val="0"/>
          <w:numId w:val="1"/>
        </w:numPr>
        <w:jc w:val="both"/>
        <w:rPr>
          <w:lang w:val="pt-BR"/>
        </w:rPr>
      </w:pPr>
      <w:r w:rsidRPr="00E061E9">
        <w:rPr>
          <w:lang w:val="pt-BR"/>
        </w:rPr>
        <w:t>Dimensão vertical nos séculos XX e XXI;</w:t>
      </w:r>
    </w:p>
    <w:p w14:paraId="006F2544" w14:textId="77777777" w:rsidR="00FD79A6" w:rsidRPr="00E061E9" w:rsidRDefault="00FD79A6">
      <w:pPr>
        <w:numPr>
          <w:ilvl w:val="0"/>
          <w:numId w:val="1"/>
        </w:numPr>
        <w:jc w:val="both"/>
        <w:rPr>
          <w:lang w:val="pt-BR"/>
        </w:rPr>
      </w:pPr>
      <w:r w:rsidRPr="00E061E9">
        <w:rPr>
          <w:lang w:val="pt-BR"/>
        </w:rPr>
        <w:t>Estrutura das durações nos séculos XX e XXI;</w:t>
      </w:r>
    </w:p>
    <w:p w14:paraId="42F55661" w14:textId="77777777" w:rsidR="00FD79A6" w:rsidRPr="00E061E9" w:rsidRDefault="00FD79A6">
      <w:pPr>
        <w:numPr>
          <w:ilvl w:val="0"/>
          <w:numId w:val="1"/>
        </w:numPr>
        <w:jc w:val="both"/>
        <w:rPr>
          <w:lang w:val="pt-BR"/>
        </w:rPr>
      </w:pPr>
      <w:r w:rsidRPr="00E061E9">
        <w:rPr>
          <w:lang w:val="pt-BR"/>
        </w:rPr>
        <w:t>Problemas de escrita convencional e notação contemporânea;</w:t>
      </w:r>
    </w:p>
    <w:p w14:paraId="58FF9550" w14:textId="77777777" w:rsidR="00FD79A6" w:rsidRPr="00E061E9" w:rsidRDefault="00FD79A6">
      <w:pPr>
        <w:numPr>
          <w:ilvl w:val="0"/>
          <w:numId w:val="1"/>
        </w:numPr>
        <w:jc w:val="both"/>
        <w:rPr>
          <w:lang w:val="pt-BR"/>
        </w:rPr>
      </w:pPr>
      <w:r w:rsidRPr="00E061E9">
        <w:rPr>
          <w:lang w:val="pt-BR"/>
        </w:rPr>
        <w:t>Apresentação e discussão do trabalho criativo.</w:t>
      </w:r>
    </w:p>
    <w:p w14:paraId="60100DB4" w14:textId="77777777" w:rsidR="00FD79A6" w:rsidRPr="00E061E9" w:rsidRDefault="00FD79A6">
      <w:pPr>
        <w:jc w:val="both"/>
        <w:rPr>
          <w:lang w:val="pt-BR"/>
        </w:rPr>
      </w:pPr>
    </w:p>
    <w:p w14:paraId="62EAA4F4" w14:textId="77777777" w:rsidR="00FD79A6" w:rsidRPr="00E061E9" w:rsidRDefault="00FD79A6">
      <w:pPr>
        <w:pStyle w:val="Ttulo"/>
        <w:rPr>
          <w:lang w:val="pt-BR"/>
        </w:rPr>
      </w:pPr>
    </w:p>
    <w:p w14:paraId="5EC71A6D" w14:textId="77777777" w:rsidR="00FD79A6" w:rsidRDefault="00FD79A6">
      <w:pPr>
        <w:pStyle w:val="Ttulo"/>
        <w:rPr>
          <w:lang w:val="pt-PT"/>
        </w:rPr>
      </w:pPr>
      <w:r w:rsidRPr="00E061E9">
        <w:rPr>
          <w:lang w:val="pt-BR"/>
        </w:rPr>
        <w:t>Metodologia</w:t>
      </w:r>
    </w:p>
    <w:p w14:paraId="174DB61F" w14:textId="77777777" w:rsidR="00FD79A6" w:rsidRPr="00E061E9" w:rsidRDefault="00FD79A6">
      <w:pPr>
        <w:pStyle w:val="Body"/>
        <w:rPr>
          <w:lang w:val="pt-BR"/>
        </w:rPr>
      </w:pPr>
      <w:r>
        <w:rPr>
          <w:lang w:val="pt-PT"/>
        </w:rPr>
        <w:t>Aulas te</w:t>
      </w:r>
      <w:r>
        <w:rPr>
          <w:lang w:val="es-ES"/>
        </w:rPr>
        <w:t>ó</w:t>
      </w:r>
      <w:r>
        <w:rPr>
          <w:lang w:val="it-IT"/>
        </w:rPr>
        <w:t>rico-pr</w:t>
      </w:r>
      <w:r w:rsidRPr="00E061E9">
        <w:rPr>
          <w:lang w:val="pt-BR"/>
        </w:rPr>
        <w:t>á</w:t>
      </w:r>
      <w:r>
        <w:rPr>
          <w:lang w:val="pt-PT"/>
        </w:rPr>
        <w:t>ticas</w:t>
      </w:r>
      <w:r w:rsidRPr="00E061E9">
        <w:rPr>
          <w:lang w:val="pt-BR"/>
        </w:rPr>
        <w:t>, trabalhos de composição e análise musical.</w:t>
      </w:r>
    </w:p>
    <w:p w14:paraId="1B5073AB" w14:textId="77777777" w:rsidR="00FD79A6" w:rsidRPr="00E061E9" w:rsidRDefault="00FD79A6">
      <w:pPr>
        <w:pStyle w:val="Ttulo"/>
        <w:rPr>
          <w:lang w:val="pt-BR"/>
        </w:rPr>
      </w:pPr>
      <w:r w:rsidRPr="00E061E9">
        <w:rPr>
          <w:lang w:val="pt-BR"/>
        </w:rPr>
        <w:t>Avaliação</w:t>
      </w:r>
    </w:p>
    <w:p w14:paraId="787227A2" w14:textId="77777777" w:rsidR="00FD79A6" w:rsidRPr="00E061E9" w:rsidRDefault="00FD79A6">
      <w:pPr>
        <w:pStyle w:val="Body"/>
        <w:rPr>
          <w:lang w:val="pt-BR"/>
        </w:rPr>
      </w:pPr>
      <w:r w:rsidRPr="00E061E9">
        <w:rPr>
          <w:lang w:val="pt-BR"/>
        </w:rPr>
        <w:t>Provas e/ou trabalhos práticos de composição musical. Composição para pequenas formações camerísticas: solo, duos, trios, quartetos.</w:t>
      </w:r>
    </w:p>
    <w:p w14:paraId="4E675AC0" w14:textId="77777777" w:rsidR="00FD79A6" w:rsidRDefault="00FD79A6">
      <w:pPr>
        <w:pStyle w:val="Ttulo"/>
      </w:pPr>
      <w:r>
        <w:lastRenderedPageBreak/>
        <w:t>Bibliografia</w:t>
      </w:r>
    </w:p>
    <w:p w14:paraId="6E115CFA" w14:textId="77777777" w:rsidR="00FD79A6" w:rsidRDefault="00FD79A6">
      <w:pPr>
        <w:pStyle w:val="Body"/>
        <w:ind w:left="567" w:hanging="567"/>
        <w:jc w:val="both"/>
      </w:pPr>
      <w:r>
        <w:t xml:space="preserve">Brindle, Reginald Smith. </w:t>
      </w:r>
      <w:r>
        <w:rPr>
          <w:i/>
          <w:iCs/>
        </w:rPr>
        <w:t>Musical Composition</w:t>
      </w:r>
      <w:r>
        <w:t>. New York: Oxford University Press, 1986.</w:t>
      </w:r>
    </w:p>
    <w:p w14:paraId="2B28CBDF" w14:textId="77777777" w:rsidR="00FD79A6" w:rsidRDefault="00FD79A6">
      <w:pPr>
        <w:pStyle w:val="Body"/>
        <w:ind w:left="567" w:hanging="567"/>
        <w:jc w:val="both"/>
      </w:pPr>
      <w:r>
        <w:t xml:space="preserve">Cope, David. </w:t>
      </w:r>
      <w:r>
        <w:rPr>
          <w:i/>
          <w:iCs/>
        </w:rPr>
        <w:t>Techniques of the Contemporary Composer</w:t>
      </w:r>
      <w:r>
        <w:t>. New York: Schirmer Books, 1997.</w:t>
      </w:r>
    </w:p>
    <w:p w14:paraId="5721F6F6" w14:textId="77777777" w:rsidR="00FD79A6" w:rsidRDefault="00FD79A6">
      <w:pPr>
        <w:pStyle w:val="Body"/>
        <w:ind w:left="567" w:hanging="567"/>
        <w:jc w:val="both"/>
        <w:rPr>
          <w:rFonts w:ascii="Calibri" w:hAnsi="Calibri"/>
          <w:sz w:val="24"/>
        </w:rPr>
      </w:pPr>
      <w:r>
        <w:t xml:space="preserve">Kostka, Stefan M. </w:t>
      </w:r>
      <w:r>
        <w:rPr>
          <w:i/>
          <w:iCs/>
        </w:rPr>
        <w:t>Materials and Techniques of Twentieth-Century Music</w:t>
      </w:r>
      <w:r>
        <w:t>. 3a.</w:t>
      </w:r>
      <w:r>
        <w:rPr>
          <w:lang w:val="it-IT"/>
        </w:rPr>
        <w:t xml:space="preserve"> ed. Prentice Hall</w:t>
      </w:r>
      <w:r>
        <w:t>, 2006.</w:t>
      </w:r>
    </w:p>
    <w:p w14:paraId="4D0C2A1C" w14:textId="77777777" w:rsidR="00FD79A6" w:rsidRDefault="00FD79A6">
      <w:pPr>
        <w:pStyle w:val="footnotetext"/>
        <w:ind w:left="650" w:hanging="650"/>
        <w:jc w:val="both"/>
      </w:pPr>
      <w:r>
        <w:rPr>
          <w:rFonts w:ascii="Calibri" w:hAnsi="Calibri"/>
          <w:sz w:val="24"/>
        </w:rPr>
        <w:t xml:space="preserve">Krammer, Jonathan D. </w:t>
      </w:r>
      <w:r>
        <w:rPr>
          <w:rFonts w:ascii="Calibri" w:hAnsi="Calibri"/>
          <w:i/>
          <w:sz w:val="24"/>
        </w:rPr>
        <w:t>The Time of Music</w:t>
      </w:r>
      <w:r>
        <w:rPr>
          <w:rFonts w:ascii="Calibri" w:hAnsi="Calibri"/>
          <w:sz w:val="24"/>
        </w:rPr>
        <w:t>. New York: Schirmer Books, 1988.</w:t>
      </w:r>
    </w:p>
    <w:p w14:paraId="66B85FD7" w14:textId="77777777" w:rsidR="00FD79A6" w:rsidRDefault="00FD79A6">
      <w:pPr>
        <w:pStyle w:val="Body"/>
        <w:ind w:left="567" w:hanging="567"/>
        <w:jc w:val="both"/>
      </w:pPr>
      <w:r>
        <w:t>Lester, Joel. Analytic Approaches to Twentieth-Century Music. New York: Norton, 1989.</w:t>
      </w:r>
    </w:p>
    <w:p w14:paraId="4A41BBFB" w14:textId="77777777" w:rsidR="00FD79A6" w:rsidRDefault="00FD79A6">
      <w:pPr>
        <w:pStyle w:val="Body"/>
        <w:ind w:left="567" w:hanging="567"/>
        <w:jc w:val="both"/>
      </w:pPr>
      <w:r>
        <w:t xml:space="preserve">Lima, Paulo C. 2012. </w:t>
      </w:r>
      <w:r w:rsidRPr="00E061E9">
        <w:rPr>
          <w:i/>
          <w:iCs/>
          <w:lang w:val="pt-BR"/>
        </w:rPr>
        <w:t>Teoria e prática do compor I: diálogos de invenção e ensino</w:t>
      </w:r>
      <w:r w:rsidRPr="00E061E9">
        <w:rPr>
          <w:lang w:val="pt-BR"/>
        </w:rPr>
        <w:t xml:space="preserve">. </w:t>
      </w:r>
      <w:r>
        <w:t xml:space="preserve">Salvador: EDUFBA. </w:t>
      </w:r>
    </w:p>
    <w:p w14:paraId="56D57635" w14:textId="77777777" w:rsidR="00FD79A6" w:rsidRDefault="00FD79A6">
      <w:pPr>
        <w:pStyle w:val="Body"/>
        <w:ind w:left="567" w:hanging="567"/>
        <w:jc w:val="both"/>
      </w:pPr>
      <w:r>
        <w:t xml:space="preserve">_____. 2014. </w:t>
      </w:r>
      <w:r>
        <w:rPr>
          <w:i/>
          <w:iCs/>
        </w:rPr>
        <w:t>Teoria e prática do compor II: diálogos de invenção e ensino</w:t>
      </w:r>
      <w:r>
        <w:t xml:space="preserve">. Salvador: EDUFBA. </w:t>
      </w:r>
    </w:p>
    <w:p w14:paraId="5624A9EB" w14:textId="77777777" w:rsidR="00FD79A6" w:rsidRDefault="00FD79A6">
      <w:pPr>
        <w:pStyle w:val="Body"/>
        <w:ind w:left="567" w:hanging="567"/>
        <w:jc w:val="both"/>
      </w:pPr>
      <w:r>
        <w:t xml:space="preserve">Reynolds, Roger. 2002. </w:t>
      </w:r>
      <w:r>
        <w:rPr>
          <w:i/>
          <w:iCs/>
        </w:rPr>
        <w:t>Form and method: composing music</w:t>
      </w:r>
      <w:r>
        <w:t>. New York/London: Routledge. Editado por Stephen McAdams.</w:t>
      </w:r>
    </w:p>
    <w:p w14:paraId="57976DF8" w14:textId="77777777" w:rsidR="00FD79A6" w:rsidRDefault="00FD79A6">
      <w:pPr>
        <w:pStyle w:val="Body"/>
        <w:ind w:left="567" w:hanging="567"/>
        <w:jc w:val="both"/>
        <w:rPr>
          <w:i/>
        </w:rPr>
      </w:pPr>
      <w:r>
        <w:t>Straus, Joseph. Introduction to Post-Tonal Theory. Englewood Cliffs, NJ: Prentice-Hall, 1990.</w:t>
      </w:r>
    </w:p>
    <w:p w14:paraId="67629583" w14:textId="77777777" w:rsidR="00FD79A6" w:rsidRDefault="00FD79A6">
      <w:pPr>
        <w:pStyle w:val="Body"/>
        <w:ind w:left="567" w:hanging="567"/>
        <w:jc w:val="both"/>
      </w:pPr>
      <w:r>
        <w:rPr>
          <w:i/>
        </w:rPr>
        <w:t>The New Grove Dictionary of Music and Musicians</w:t>
      </w:r>
      <w:r>
        <w:t>. Ed. Stanley Sadie. 20 vols. London: Macmillan Publishers, 1980.</w:t>
      </w:r>
    </w:p>
    <w:p w14:paraId="4C0EBB4D" w14:textId="77777777" w:rsidR="00FD79A6" w:rsidRDefault="00FD79A6">
      <w:pPr>
        <w:pStyle w:val="Body"/>
        <w:ind w:left="567" w:hanging="567"/>
        <w:jc w:val="both"/>
      </w:pPr>
      <w:r>
        <w:t xml:space="preserve">Simms, Bryan R. </w:t>
      </w:r>
      <w:r>
        <w:rPr>
          <w:i/>
        </w:rPr>
        <w:t>Music of Twentieth Century: An Anthology</w:t>
      </w:r>
      <w:r>
        <w:t>. New York: Schirmer Books, 1986.</w:t>
      </w:r>
    </w:p>
    <w:p w14:paraId="6C344459" w14:textId="77777777" w:rsidR="00FD79A6" w:rsidRDefault="00FD79A6">
      <w:pPr>
        <w:pStyle w:val="Body"/>
        <w:ind w:left="567" w:hanging="567"/>
        <w:jc w:val="both"/>
        <w:rPr>
          <w:rFonts w:ascii="Calibri" w:hAnsi="Calibri"/>
        </w:rPr>
      </w:pPr>
      <w:r>
        <w:t xml:space="preserve">Tragtenberg, Livio (Org.). </w:t>
      </w:r>
      <w:r w:rsidRPr="00E061E9">
        <w:rPr>
          <w:i/>
          <w:iCs/>
          <w:lang w:val="pt-BR"/>
        </w:rPr>
        <w:t>O ofício do compositor hoje</w:t>
      </w:r>
      <w:r w:rsidRPr="00E061E9">
        <w:rPr>
          <w:lang w:val="pt-BR"/>
        </w:rPr>
        <w:t xml:space="preserve">. </w:t>
      </w:r>
      <w:r>
        <w:t>São Paulo: Perspectiva, 2012.</w:t>
      </w:r>
    </w:p>
    <w:p w14:paraId="2C2F0032" w14:textId="77777777" w:rsidR="00FD79A6" w:rsidRDefault="00FD79A6">
      <w:pPr>
        <w:jc w:val="both"/>
        <w:rPr>
          <w:rFonts w:ascii="Calibri" w:hAnsi="Calibri"/>
        </w:rPr>
      </w:pPr>
    </w:p>
    <w:p w14:paraId="22274D5E" w14:textId="77777777" w:rsidR="00FD79A6" w:rsidRDefault="00FD79A6">
      <w:pPr>
        <w:ind w:left="650" w:hanging="650"/>
        <w:jc w:val="both"/>
        <w:rPr>
          <w:rFonts w:ascii="Calibri" w:hAnsi="Calibri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C639B8" w:rsidRPr="00E061E9" w14:paraId="7E313ED3" w14:textId="77777777" w:rsidTr="00FD79A6">
        <w:trPr>
          <w:cantSplit/>
          <w:trHeight w:val="773"/>
          <w:jc w:val="center"/>
        </w:trPr>
        <w:tc>
          <w:tcPr>
            <w:tcW w:w="4875" w:type="dxa"/>
          </w:tcPr>
          <w:p w14:paraId="58CFC266" w14:textId="77777777" w:rsidR="00C639B8" w:rsidRPr="00E061E9" w:rsidRDefault="00C639B8" w:rsidP="00FD79A6">
            <w:pPr>
              <w:jc w:val="center"/>
              <w:rPr>
                <w:noProof/>
                <w:lang w:val="pt-BR"/>
              </w:rPr>
            </w:pPr>
            <w:r w:rsidRPr="00E061E9">
              <w:rPr>
                <w:noProof/>
                <w:lang w:val="pt-BR"/>
              </w:rPr>
              <w:t>Programa de componente curricular proposto na reunião do Departamento, em 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3561A630" w14:textId="77777777" w:rsidR="00C639B8" w:rsidRPr="00E061E9" w:rsidRDefault="00C639B8" w:rsidP="00FD79A6">
            <w:pPr>
              <w:jc w:val="center"/>
              <w:rPr>
                <w:noProof/>
                <w:lang w:val="pt-BR"/>
              </w:rPr>
            </w:pPr>
          </w:p>
        </w:tc>
      </w:tr>
      <w:tr w:rsidR="00C639B8" w:rsidRPr="00E061E9" w14:paraId="0C80CD73" w14:textId="77777777" w:rsidTr="00FD79A6">
        <w:trPr>
          <w:cantSplit/>
          <w:trHeight w:val="618"/>
          <w:jc w:val="center"/>
        </w:trPr>
        <w:tc>
          <w:tcPr>
            <w:tcW w:w="4875" w:type="dxa"/>
          </w:tcPr>
          <w:p w14:paraId="4244181E" w14:textId="77777777" w:rsidR="00C639B8" w:rsidRPr="00E061E9" w:rsidRDefault="00C639B8" w:rsidP="00FD79A6">
            <w:pPr>
              <w:jc w:val="center"/>
              <w:rPr>
                <w:noProof/>
                <w:lang w:val="pt-BR"/>
              </w:rPr>
            </w:pPr>
          </w:p>
          <w:p w14:paraId="495E0D4A" w14:textId="77777777" w:rsidR="00C639B8" w:rsidRPr="00E061E9" w:rsidRDefault="00C639B8" w:rsidP="00FD79A6">
            <w:pPr>
              <w:jc w:val="center"/>
              <w:rPr>
                <w:noProof/>
                <w:lang w:val="pt-BR"/>
              </w:rPr>
            </w:pPr>
          </w:p>
          <w:p w14:paraId="3830BA48" w14:textId="77777777" w:rsidR="00C639B8" w:rsidRPr="00E061E9" w:rsidRDefault="00C639B8" w:rsidP="00FD79A6">
            <w:pPr>
              <w:jc w:val="center"/>
              <w:rPr>
                <w:noProof/>
                <w:lang w:val="pt-BR"/>
              </w:rPr>
            </w:pPr>
          </w:p>
          <w:p w14:paraId="4067334C" w14:textId="77777777" w:rsidR="00C639B8" w:rsidRPr="00E061E9" w:rsidRDefault="00C639B8" w:rsidP="00FD79A6">
            <w:pPr>
              <w:jc w:val="center"/>
              <w:rPr>
                <w:noProof/>
                <w:lang w:val="pt-BR"/>
              </w:rPr>
            </w:pPr>
          </w:p>
          <w:p w14:paraId="5227CDF7" w14:textId="77777777" w:rsidR="00C639B8" w:rsidRPr="00E061E9" w:rsidRDefault="00C639B8" w:rsidP="00FD79A6">
            <w:pPr>
              <w:jc w:val="center"/>
              <w:rPr>
                <w:noProof/>
                <w:lang w:val="pt-BR"/>
              </w:rPr>
            </w:pPr>
            <w:r w:rsidRPr="00E061E9">
              <w:rPr>
                <w:noProof/>
                <w:lang w:val="pt-BR"/>
              </w:rPr>
              <w:t>Pedro Ribeiro Kroger Junior</w:t>
            </w:r>
          </w:p>
          <w:p w14:paraId="5C155106" w14:textId="77777777" w:rsidR="00C639B8" w:rsidRPr="00E061E9" w:rsidRDefault="00C639B8" w:rsidP="00FD79A6">
            <w:pPr>
              <w:jc w:val="center"/>
              <w:rPr>
                <w:noProof/>
                <w:lang w:val="pt-BR"/>
              </w:rPr>
            </w:pPr>
            <w:r w:rsidRPr="00E061E9">
              <w:rPr>
                <w:noProof/>
                <w:lang w:val="pt-BR"/>
              </w:rPr>
              <w:t>Chefe do Departamento</w:t>
            </w:r>
          </w:p>
          <w:p w14:paraId="38D23A48" w14:textId="77777777" w:rsidR="00C639B8" w:rsidRPr="00E061E9" w:rsidRDefault="00C639B8" w:rsidP="00FD79A6">
            <w:pPr>
              <w:jc w:val="center"/>
              <w:rPr>
                <w:noProof/>
                <w:lang w:val="pt-BR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7412B398" w14:textId="77777777" w:rsidR="00C639B8" w:rsidRPr="00E061E9" w:rsidRDefault="00C639B8" w:rsidP="00FD79A6">
            <w:pPr>
              <w:jc w:val="center"/>
              <w:rPr>
                <w:noProof/>
                <w:lang w:val="pt-BR"/>
              </w:rPr>
            </w:pPr>
          </w:p>
        </w:tc>
      </w:tr>
    </w:tbl>
    <w:p w14:paraId="445678BD" w14:textId="77777777" w:rsidR="00FD79A6" w:rsidRPr="00E061E9" w:rsidRDefault="00FD79A6">
      <w:pPr>
        <w:pStyle w:val="Body"/>
        <w:rPr>
          <w:lang w:val="pt-BR"/>
        </w:rPr>
      </w:pPr>
    </w:p>
    <w:p w14:paraId="4462BAD5" w14:textId="77777777" w:rsidR="00FD79A6" w:rsidRPr="00E061E9" w:rsidRDefault="00FD79A6">
      <w:pPr>
        <w:pStyle w:val="Body"/>
        <w:rPr>
          <w:lang w:val="pt-BR"/>
        </w:rPr>
      </w:pPr>
    </w:p>
    <w:p w14:paraId="1AA664DC" w14:textId="77777777" w:rsidR="00FD79A6" w:rsidRPr="00E061E9" w:rsidRDefault="00FD79A6">
      <w:pPr>
        <w:pStyle w:val="Body"/>
        <w:rPr>
          <w:lang w:val="pt-BR"/>
        </w:rPr>
      </w:pPr>
    </w:p>
    <w:p w14:paraId="7C77F97A" w14:textId="77777777" w:rsidR="00FD79A6" w:rsidRPr="00E061E9" w:rsidRDefault="00FD79A6" w:rsidP="00F07496">
      <w:pPr>
        <w:pStyle w:val="Body"/>
        <w:widowControl w:val="0"/>
        <w:rPr>
          <w:lang w:val="pt-BR"/>
        </w:rPr>
      </w:pPr>
    </w:p>
    <w:sectPr w:rsidR="00FD79A6" w:rsidRPr="00E061E9" w:rsidSect="00F71EAB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440" w:left="1440" w:header="720" w:footer="720" w:gutter="0"/>
      <w:cols w:space="720"/>
      <w:docGrid w:linePitch="272" w:charSpace="-6145"/>
      <w:printerSettings r:id="rId13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D289A7" w14:textId="77777777" w:rsidR="00650820" w:rsidRDefault="00650820">
      <w:r>
        <w:separator/>
      </w:r>
    </w:p>
  </w:endnote>
  <w:endnote w:type="continuationSeparator" w:id="0">
    <w:p w14:paraId="6BD5801C" w14:textId="77777777" w:rsidR="00650820" w:rsidRDefault="00650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7CA75A" w14:textId="77777777" w:rsidR="00FD79A6" w:rsidRDefault="00FD79A6"/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61A4CC" w14:textId="77777777" w:rsidR="00FD79A6" w:rsidRDefault="00FD79A6">
    <w:pPr>
      <w:pStyle w:val="Header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EDFA38" w14:textId="77777777" w:rsidR="00FD79A6" w:rsidRDefault="00FD79A6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86DE59" w14:textId="77777777" w:rsidR="00650820" w:rsidRDefault="00650820">
      <w:r>
        <w:separator/>
      </w:r>
    </w:p>
  </w:footnote>
  <w:footnote w:type="continuationSeparator" w:id="0">
    <w:p w14:paraId="3075A82D" w14:textId="77777777" w:rsidR="00650820" w:rsidRDefault="0065082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5D4BFC" w14:textId="77777777" w:rsidR="00FD79A6" w:rsidRDefault="00FD79A6">
    <w:pPr>
      <w:pStyle w:val="HeaderFoot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1584C5" w14:textId="77777777" w:rsidR="00FD79A6" w:rsidRDefault="00FD79A6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revisionView w:insDel="0" w:formatting="0" w:inkAnnotations="0"/>
  <w:defaultTabStop w:val="720"/>
  <w:defaultTableStyle w:val="Normal"/>
  <w:drawingGridHorizontalSpacing w:val="90"/>
  <w:drawingGridVerticalSpacing w:val="136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496"/>
    <w:rsid w:val="00650820"/>
    <w:rsid w:val="00C639B8"/>
    <w:rsid w:val="00E061E9"/>
    <w:rsid w:val="00F07496"/>
    <w:rsid w:val="00F71EAB"/>
    <w:rsid w:val="00FD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,"/>
  <w:listSeparator w:val=","/>
  <w14:docId w14:val="7456C3C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DefaultParagraphFont0">
    <w:name w:val="Default Paragraph Font"/>
  </w:style>
  <w:style w:type="character" w:styleId="Hyperlink">
    <w:name w:val="Hyperlink"/>
  </w:style>
  <w:style w:type="character" w:customStyle="1" w:styleId="CorpodetextoChar">
    <w:name w:val="Corpo de texto Char"/>
    <w:rPr>
      <w:rFonts w:eastAsia="Times New Roman"/>
      <w:sz w:val="24"/>
      <w:szCs w:val="24"/>
    </w:rPr>
  </w:style>
  <w:style w:type="character" w:customStyle="1" w:styleId="TextodenotaderodapChar">
    <w:name w:val="Texto de nota de rodapé Char"/>
    <w:rPr>
      <w:rFonts w:eastAsia="Times New Roman"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  <w:rPr>
      <w:rFonts w:eastAsia="Times New Roman" w:cs="Times New Roman"/>
    </w:rPr>
  </w:style>
  <w:style w:type="paragraph" w:customStyle="1" w:styleId="Ttulo">
    <w:name w:val="Título"/>
    <w:basedOn w:val="Normal"/>
    <w:next w:val="BodyText"/>
    <w:pPr>
      <w:keepNext/>
      <w:keepLines/>
      <w:spacing w:before="360" w:after="120"/>
    </w:pPr>
  </w:style>
  <w:style w:type="paragraph" w:styleId="BodyText">
    <w:name w:val="Body Text"/>
    <w:basedOn w:val="Normal"/>
    <w:pPr>
      <w:jc w:val="both"/>
    </w:pPr>
  </w:style>
  <w:style w:type="paragraph" w:styleId="Title">
    <w:name w:val="Title"/>
    <w:basedOn w:val="Ttulo"/>
    <w:next w:val="Subtitle"/>
    <w:qFormat/>
  </w:style>
  <w:style w:type="paragraph" w:styleId="Subtitle">
    <w:name w:val="Subtitle"/>
    <w:basedOn w:val="Ttulo"/>
    <w:next w:val="BodyText"/>
    <w:qFormat/>
    <w:pPr>
      <w:jc w:val="center"/>
    </w:pPr>
  </w:style>
  <w:style w:type="paragraph" w:styleId="List">
    <w:name w:val="List"/>
    <w:basedOn w:val="BodyText"/>
  </w:style>
  <w:style w:type="paragraph" w:customStyle="1" w:styleId="Legenda">
    <w:name w:val="Legenda"/>
    <w:basedOn w:val="Normal"/>
    <w:pPr>
      <w:suppressLineNumbers/>
      <w:spacing w:before="120" w:after="120"/>
    </w:pPr>
  </w:style>
  <w:style w:type="paragraph" w:customStyle="1" w:styleId="ndice">
    <w:name w:val="Índice"/>
    <w:basedOn w:val="Normal"/>
    <w:pPr>
      <w:suppressLineNumbers/>
    </w:pPr>
  </w:style>
  <w:style w:type="paragraph" w:customStyle="1" w:styleId="HeaderFooter">
    <w:name w:val="Header &amp; Footer"/>
    <w:pPr>
      <w:tabs>
        <w:tab w:val="right" w:pos="9020"/>
      </w:tabs>
      <w:suppressAutoHyphens/>
    </w:pPr>
  </w:style>
  <w:style w:type="paragraph" w:customStyle="1" w:styleId="Body">
    <w:name w:val="Body"/>
    <w:pPr>
      <w:suppressAutoHyphens/>
    </w:pPr>
  </w:style>
  <w:style w:type="paragraph" w:styleId="ListParagraph">
    <w:name w:val="List Paragraph"/>
    <w:qFormat/>
    <w:pPr>
      <w:suppressAutoHyphens/>
      <w:ind w:left="720"/>
    </w:pPr>
  </w:style>
  <w:style w:type="paragraph" w:customStyle="1" w:styleId="footnotetext">
    <w:name w:val="footnote text"/>
    <w:basedOn w:val="Normal"/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Contedodetabela">
    <w:name w:val="Conteúdo de tabela"/>
    <w:basedOn w:val="Normal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3.xml"/><Relationship Id="rId13" Type="http://schemas.openxmlformats.org/officeDocument/2006/relationships/printerSettings" Target="printerSettings/printerSettings1.bin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2290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Wellington</dc:creator>
  <cp:keywords/>
  <cp:lastModifiedBy>Pedro Kroger</cp:lastModifiedBy>
  <cp:revision>2</cp:revision>
  <cp:lastPrinted>1601-01-01T00:00:00Z</cp:lastPrinted>
  <dcterms:created xsi:type="dcterms:W3CDTF">2017-08-29T18:08:00Z</dcterms:created>
  <dcterms:modified xsi:type="dcterms:W3CDTF">2017-08-29T18:08:00Z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