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printerSettings/printerSettings1.bin" ContentType="application/vnd.openxmlformats-officedocument.wordprocessingml.printerSettings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C87B0E" w14:paraId="0BD25FF2" w14:textId="77777777" w:rsidTr="00F209B9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14:paraId="6A700B64" w14:textId="77777777" w:rsidR="005E08A3" w:rsidRPr="00C87B0E" w:rsidRDefault="005E08A3" w:rsidP="00F209B9">
            <w:pPr>
              <w:jc w:val="center"/>
              <w:rPr>
                <w:noProof/>
              </w:rPr>
            </w:pPr>
            <w:r w:rsidRPr="00C87B0E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25pt;height:43.35pt" o:ole="" fillcolor="window">
                  <v:imagedata r:id="rId5" o:title=""/>
                </v:shape>
                <o:OLEObject Type="Embed" ProgID="PBrush" ShapeID="_x0000_i1025" DrawAspect="Content" ObjectID="_1549958283" r:id="rId6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C87B0E" w:rsidRDefault="005E08A3" w:rsidP="00F209B9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C87B0E" w:rsidRDefault="005E08A3" w:rsidP="00F209B9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C87B0E" w:rsidRDefault="005E08A3" w:rsidP="00F209B9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C87B0E" w:rsidRDefault="005E08A3" w:rsidP="00F209B9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C87B0E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C87B0E" w14:paraId="7F7EFD2F" w14:textId="77777777" w:rsidTr="00F209B9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C87B0E" w:rsidRDefault="005E08A3" w:rsidP="00F209B9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C87B0E" w14:paraId="1BB04A48" w14:textId="77777777" w:rsidTr="00F209B9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45C3E19F" w14:textId="0E7F63EE" w:rsidR="00B049B2" w:rsidRPr="00C87B0E" w:rsidRDefault="000A7515" w:rsidP="00B049B2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MUS B03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C87B0E" w:rsidRDefault="005E08A3" w:rsidP="00F209B9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48295A2E" w:rsidR="00B049B2" w:rsidRPr="00C87B0E" w:rsidRDefault="0008632C" w:rsidP="00B049B2">
            <w:pPr>
              <w:spacing w:before="160" w:after="160"/>
              <w:rPr>
                <w:noProof/>
                <w:spacing w:val="20"/>
                <w:sz w:val="22"/>
                <w:szCs w:val="22"/>
              </w:rPr>
            </w:pPr>
            <w:r>
              <w:rPr>
                <w:noProof/>
                <w:spacing w:val="20"/>
                <w:sz w:val="22"/>
                <w:szCs w:val="22"/>
              </w:rPr>
              <w:t>S</w:t>
            </w:r>
            <w:r w:rsidR="00E17D2A">
              <w:rPr>
                <w:noProof/>
                <w:spacing w:val="20"/>
                <w:sz w:val="22"/>
                <w:szCs w:val="22"/>
              </w:rPr>
              <w:t>EMINÁRIOS EM REPERTÓRIO DE BANDA</w:t>
            </w:r>
            <w:r>
              <w:rPr>
                <w:noProof/>
                <w:spacing w:val="20"/>
                <w:sz w:val="22"/>
                <w:szCs w:val="22"/>
              </w:rPr>
              <w:t xml:space="preserve"> I</w:t>
            </w:r>
            <w:r w:rsidR="00A12F2A">
              <w:rPr>
                <w:noProof/>
                <w:spacing w:val="20"/>
                <w:sz w:val="22"/>
                <w:szCs w:val="22"/>
              </w:rPr>
              <w:t>I</w:t>
            </w:r>
            <w:r w:rsidR="000A7515">
              <w:rPr>
                <w:noProof/>
                <w:spacing w:val="20"/>
                <w:sz w:val="22"/>
                <w:szCs w:val="22"/>
              </w:rPr>
              <w:t>I</w:t>
            </w:r>
          </w:p>
        </w:tc>
      </w:tr>
    </w:tbl>
    <w:p w14:paraId="551E7330" w14:textId="77777777" w:rsidR="005E08A3" w:rsidRPr="00C87B0E" w:rsidRDefault="005E08A3" w:rsidP="005E08A3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447"/>
        <w:gridCol w:w="786"/>
        <w:gridCol w:w="280"/>
        <w:gridCol w:w="2763"/>
        <w:gridCol w:w="190"/>
        <w:gridCol w:w="1932"/>
      </w:tblGrid>
      <w:tr w:rsidR="005E08A3" w:rsidRPr="00C87B0E" w14:paraId="0951BEEC" w14:textId="77777777" w:rsidTr="00F209B9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C87B0E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C87B0E" w14:paraId="71C5E282" w14:textId="77777777" w:rsidTr="002E2461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447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78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C87B0E" w:rsidRDefault="006217CA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309EA848" w:rsidR="005E08A3" w:rsidRPr="00C87B0E" w:rsidRDefault="00F37188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C87B0E" w14:paraId="1EE07A32" w14:textId="77777777" w:rsidTr="002E2461">
        <w:trPr>
          <w:trHeight w:val="621"/>
          <w:jc w:val="center"/>
        </w:trPr>
        <w:tc>
          <w:tcPr>
            <w:tcW w:w="636" w:type="dxa"/>
            <w:vAlign w:val="center"/>
          </w:tcPr>
          <w:p w14:paraId="4F8F8026" w14:textId="06372B89" w:rsidR="00B049B2" w:rsidRPr="00C87B0E" w:rsidRDefault="00436A46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37" w:type="dxa"/>
            <w:vAlign w:val="center"/>
          </w:tcPr>
          <w:p w14:paraId="4F341370" w14:textId="4E3EEF62" w:rsidR="005E08A3" w:rsidRPr="00C87B0E" w:rsidRDefault="0008632C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23" w:type="dxa"/>
            <w:vAlign w:val="center"/>
          </w:tcPr>
          <w:p w14:paraId="1BDA7D2A" w14:textId="6E61E091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800870E" w14:textId="1BC2C275" w:rsidR="00B049B2" w:rsidRPr="00C87B0E" w:rsidRDefault="0008632C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2AF8B1C8" w14:textId="443C998E" w:rsidR="00B049B2" w:rsidRPr="00C87B0E" w:rsidRDefault="0008632C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15</w:t>
            </w:r>
          </w:p>
        </w:tc>
        <w:tc>
          <w:tcPr>
            <w:tcW w:w="447" w:type="dxa"/>
            <w:tcBorders>
              <w:left w:val="single" w:sz="4" w:space="0" w:color="auto"/>
            </w:tcBorders>
            <w:vAlign w:val="center"/>
          </w:tcPr>
          <w:p w14:paraId="21C91708" w14:textId="17ABC4F2" w:rsidR="005E08A3" w:rsidRPr="00C87B0E" w:rsidRDefault="0008632C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15</w:t>
            </w:r>
          </w:p>
        </w:tc>
        <w:tc>
          <w:tcPr>
            <w:tcW w:w="786" w:type="dxa"/>
            <w:tcBorders>
              <w:right w:val="single" w:sz="4" w:space="0" w:color="auto"/>
            </w:tcBorders>
            <w:vAlign w:val="center"/>
          </w:tcPr>
          <w:p w14:paraId="3A854B6C" w14:textId="2C1005EE" w:rsidR="005E08A3" w:rsidRPr="00C87B0E" w:rsidRDefault="001A0DEA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---</w:t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24BC9F84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3404C23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04B5DBF8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52A63529" w14:textId="6AD65943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Ementa</w:t>
      </w:r>
    </w:p>
    <w:p w14:paraId="51AA8C9A" w14:textId="757583CE" w:rsidR="00F37188" w:rsidRDefault="0008632C" w:rsidP="00A47299">
      <w:pPr>
        <w:jc w:val="both"/>
      </w:pPr>
      <w:r>
        <w:t xml:space="preserve">Estudo de literatura </w:t>
      </w:r>
      <w:r w:rsidR="00E17D2A">
        <w:t>de banda</w:t>
      </w:r>
      <w:r>
        <w:t xml:space="preserve"> sob o ponto de vista es</w:t>
      </w:r>
      <w:r w:rsidR="00E17D2A">
        <w:t>tético, analítico e estilístico</w:t>
      </w:r>
      <w:r w:rsidR="007E71F5">
        <w:t>.</w:t>
      </w:r>
      <w:r w:rsidR="00A12F2A">
        <w:t xml:space="preserve"> Continuação de Seminários em Repertório de Banda </w:t>
      </w:r>
      <w:r w:rsidR="000A7515">
        <w:t>I</w:t>
      </w:r>
      <w:r w:rsidR="00A12F2A">
        <w:t>I.</w:t>
      </w:r>
    </w:p>
    <w:p w14:paraId="53623635" w14:textId="77777777" w:rsidR="00487B3B" w:rsidRDefault="00487B3B" w:rsidP="00487B3B">
      <w:pPr>
        <w:pStyle w:val="Heading1"/>
        <w:rPr>
          <w:noProof/>
        </w:rPr>
      </w:pPr>
      <w:r w:rsidRPr="00C87B0E">
        <w:rPr>
          <w:noProof/>
        </w:rPr>
        <w:t>Objetivos</w:t>
      </w:r>
    </w:p>
    <w:p w14:paraId="79C6772D" w14:textId="77777777" w:rsidR="00487B3B" w:rsidRPr="00F37188" w:rsidRDefault="00487B3B" w:rsidP="00487B3B">
      <w:pPr>
        <w:jc w:val="both"/>
      </w:pPr>
      <w:r>
        <w:t>Proceder a exploração e estudo da literatura de banda. Acessar e conhecer as fontes disponíveis para performance e pesquisa. Escrutinar as possibilidades de acesso a fontes primárias e repertórios históricos.</w:t>
      </w:r>
    </w:p>
    <w:p w14:paraId="4DD6F714" w14:textId="77777777" w:rsidR="00487B3B" w:rsidRDefault="00487B3B" w:rsidP="00487B3B">
      <w:pPr>
        <w:pStyle w:val="Heading1"/>
        <w:rPr>
          <w:noProof/>
        </w:rPr>
      </w:pPr>
      <w:r w:rsidRPr="00C87B0E">
        <w:rPr>
          <w:noProof/>
        </w:rPr>
        <w:t>Conteúdos</w:t>
      </w:r>
    </w:p>
    <w:p w14:paraId="2A13E0B2" w14:textId="77777777" w:rsidR="00E8188C" w:rsidRDefault="00E8188C" w:rsidP="00E8188C">
      <w:pPr>
        <w:ind w:left="360"/>
      </w:pPr>
      <w:r>
        <w:t>Terminologia</w:t>
      </w:r>
    </w:p>
    <w:p w14:paraId="579FC7EE" w14:textId="77777777" w:rsidR="00E8188C" w:rsidRDefault="00E8188C" w:rsidP="00E8188C">
      <w:pPr>
        <w:ind w:left="360"/>
      </w:pPr>
      <w:r>
        <w:t>Instrumentação e estudos sobre transposição</w:t>
      </w:r>
    </w:p>
    <w:p w14:paraId="27C5E94D" w14:textId="77777777" w:rsidR="00E8188C" w:rsidRDefault="00E8188C" w:rsidP="00E8188C">
      <w:pPr>
        <w:ind w:left="360"/>
      </w:pPr>
      <w:r>
        <w:t>Formações de banda diversas</w:t>
      </w:r>
    </w:p>
    <w:p w14:paraId="6E9401C4" w14:textId="77777777" w:rsidR="00E8188C" w:rsidRPr="0008632C" w:rsidRDefault="00E8188C" w:rsidP="00E8188C">
      <w:pPr>
        <w:ind w:left="360"/>
      </w:pPr>
      <w:r>
        <w:t>O repertório de banda: histórico, desenvolvimento, particularidades</w:t>
      </w:r>
    </w:p>
    <w:p w14:paraId="63FAEF30" w14:textId="77777777" w:rsidR="00487B3B" w:rsidRDefault="00487B3B" w:rsidP="00487B3B">
      <w:pPr>
        <w:pStyle w:val="Heading1"/>
        <w:rPr>
          <w:noProof/>
        </w:rPr>
      </w:pPr>
      <w:r w:rsidRPr="00C87B0E">
        <w:rPr>
          <w:noProof/>
        </w:rPr>
        <w:t>Metodologia</w:t>
      </w:r>
    </w:p>
    <w:p w14:paraId="2CB6ECAA" w14:textId="77777777" w:rsidR="00487B3B" w:rsidRPr="00233C96" w:rsidRDefault="00487B3B" w:rsidP="00487B3B">
      <w:pPr>
        <w:pStyle w:val="Heading1"/>
        <w:spacing w:before="0" w:after="0"/>
        <w:rPr>
          <w:rFonts w:eastAsiaTheme="minorHAnsi" w:cstheme="minorBidi"/>
          <w:b w:val="0"/>
          <w:color w:val="auto"/>
          <w:sz w:val="24"/>
          <w:szCs w:val="24"/>
        </w:rPr>
      </w:pPr>
      <w:r w:rsidRPr="00233C96">
        <w:rPr>
          <w:rFonts w:eastAsiaTheme="minorHAnsi" w:cstheme="minorBidi"/>
          <w:b w:val="0"/>
          <w:color w:val="auto"/>
          <w:sz w:val="24"/>
          <w:szCs w:val="24"/>
        </w:rPr>
        <w:t xml:space="preserve">Aulas </w:t>
      </w:r>
      <w:proofErr w:type="spellStart"/>
      <w:r w:rsidRPr="00233C96">
        <w:rPr>
          <w:rFonts w:eastAsiaTheme="minorHAnsi" w:cstheme="minorBidi"/>
          <w:b w:val="0"/>
          <w:color w:val="auto"/>
          <w:sz w:val="24"/>
          <w:szCs w:val="24"/>
        </w:rPr>
        <w:t>téoricas</w:t>
      </w:r>
      <w:proofErr w:type="spellEnd"/>
      <w:r w:rsidRPr="00233C96">
        <w:rPr>
          <w:rFonts w:eastAsiaTheme="minorHAnsi" w:cstheme="minorBidi"/>
          <w:b w:val="0"/>
          <w:color w:val="auto"/>
          <w:sz w:val="24"/>
          <w:szCs w:val="24"/>
        </w:rPr>
        <w:t xml:space="preserve"> expositivas</w:t>
      </w:r>
    </w:p>
    <w:p w14:paraId="00A202A3" w14:textId="77777777" w:rsidR="00487B3B" w:rsidRPr="00233C96" w:rsidRDefault="00487B3B" w:rsidP="00487B3B">
      <w:pPr>
        <w:pStyle w:val="Heading1"/>
        <w:spacing w:before="0" w:after="0"/>
        <w:rPr>
          <w:rFonts w:eastAsiaTheme="minorHAnsi" w:cstheme="minorBidi"/>
          <w:b w:val="0"/>
          <w:color w:val="auto"/>
          <w:sz w:val="24"/>
          <w:szCs w:val="24"/>
        </w:rPr>
      </w:pPr>
      <w:r w:rsidRPr="00233C96">
        <w:rPr>
          <w:rFonts w:eastAsiaTheme="minorHAnsi" w:cstheme="minorBidi"/>
          <w:b w:val="0"/>
          <w:color w:val="auto"/>
          <w:sz w:val="24"/>
          <w:szCs w:val="24"/>
        </w:rPr>
        <w:t>Leituras e estudos dirigidos</w:t>
      </w:r>
    </w:p>
    <w:p w14:paraId="624BE8A0" w14:textId="77777777" w:rsidR="00487B3B" w:rsidRPr="00233C96" w:rsidRDefault="00487B3B" w:rsidP="00487B3B">
      <w:pPr>
        <w:pStyle w:val="Heading1"/>
        <w:spacing w:before="0" w:after="0"/>
        <w:rPr>
          <w:rFonts w:eastAsiaTheme="minorHAnsi" w:cstheme="minorBidi"/>
          <w:b w:val="0"/>
          <w:color w:val="auto"/>
          <w:sz w:val="24"/>
          <w:szCs w:val="24"/>
        </w:rPr>
      </w:pPr>
      <w:r w:rsidRPr="00233C96">
        <w:rPr>
          <w:rFonts w:eastAsiaTheme="minorHAnsi" w:cstheme="minorBidi"/>
          <w:b w:val="0"/>
          <w:color w:val="auto"/>
          <w:sz w:val="24"/>
          <w:szCs w:val="24"/>
        </w:rPr>
        <w:t>Exploração de repertórios e bibliografia</w:t>
      </w:r>
    </w:p>
    <w:p w14:paraId="152831EC" w14:textId="77777777" w:rsidR="00487B3B" w:rsidRPr="00233C96" w:rsidRDefault="00487B3B" w:rsidP="00487B3B">
      <w:pPr>
        <w:pStyle w:val="Heading1"/>
        <w:spacing w:before="0" w:after="0"/>
        <w:rPr>
          <w:rFonts w:eastAsiaTheme="minorHAnsi" w:cstheme="minorBidi"/>
          <w:b w:val="0"/>
          <w:color w:val="auto"/>
          <w:sz w:val="24"/>
          <w:szCs w:val="24"/>
        </w:rPr>
      </w:pPr>
      <w:r w:rsidRPr="00233C96">
        <w:rPr>
          <w:rFonts w:eastAsiaTheme="minorHAnsi" w:cstheme="minorBidi"/>
          <w:b w:val="0"/>
          <w:color w:val="auto"/>
          <w:sz w:val="24"/>
          <w:szCs w:val="24"/>
        </w:rPr>
        <w:t>Seminários sobre repertórios e fontes paralelas</w:t>
      </w:r>
    </w:p>
    <w:p w14:paraId="420FE9F9" w14:textId="77777777" w:rsidR="00487B3B" w:rsidRDefault="00487B3B" w:rsidP="00487B3B">
      <w:pPr>
        <w:pStyle w:val="Heading1"/>
        <w:spacing w:before="0" w:after="0"/>
        <w:rPr>
          <w:rFonts w:eastAsiaTheme="minorHAnsi" w:cstheme="minorBidi"/>
          <w:b w:val="0"/>
          <w:color w:val="auto"/>
          <w:sz w:val="24"/>
          <w:szCs w:val="24"/>
        </w:rPr>
      </w:pPr>
      <w:r w:rsidRPr="00233C96">
        <w:rPr>
          <w:rFonts w:eastAsiaTheme="minorHAnsi" w:cstheme="minorBidi"/>
          <w:b w:val="0"/>
          <w:color w:val="auto"/>
          <w:sz w:val="24"/>
          <w:szCs w:val="24"/>
        </w:rPr>
        <w:t>Apreciação Musical</w:t>
      </w:r>
    </w:p>
    <w:p w14:paraId="778FDAFB" w14:textId="77777777" w:rsidR="00487B3B" w:rsidRDefault="00487B3B" w:rsidP="00487B3B">
      <w:pPr>
        <w:pStyle w:val="Heading1"/>
        <w:rPr>
          <w:noProof/>
        </w:rPr>
      </w:pPr>
      <w:r w:rsidRPr="00C87B0E">
        <w:rPr>
          <w:noProof/>
        </w:rPr>
        <w:t>Avaliação</w:t>
      </w:r>
    </w:p>
    <w:p w14:paraId="64D0D41B" w14:textId="77777777" w:rsidR="00487B3B" w:rsidRPr="00423DAA" w:rsidRDefault="00487B3B" w:rsidP="00487B3B">
      <w:pPr>
        <w:jc w:val="both"/>
      </w:pPr>
      <w:r w:rsidRPr="00233C96">
        <w:t>Escrita e provas de audição</w:t>
      </w:r>
      <w:r>
        <w:t>.</w:t>
      </w:r>
    </w:p>
    <w:p w14:paraId="0BF03391" w14:textId="77777777" w:rsidR="00786334" w:rsidRPr="00233C96" w:rsidRDefault="00786334" w:rsidP="00786334">
      <w:pPr>
        <w:pStyle w:val="Heading1"/>
        <w:rPr>
          <w:noProof/>
          <w:lang w:val="en-US"/>
        </w:rPr>
      </w:pPr>
      <w:r w:rsidRPr="00233C96">
        <w:rPr>
          <w:noProof/>
          <w:lang w:val="en-US"/>
        </w:rPr>
        <w:t>Bibliografia</w:t>
      </w:r>
    </w:p>
    <w:p w14:paraId="18F6F47B" w14:textId="77777777" w:rsidR="00786334" w:rsidRPr="00233C96" w:rsidRDefault="00786334" w:rsidP="00786334">
      <w:pPr>
        <w:ind w:left="567"/>
        <w:jc w:val="both"/>
        <w:rPr>
          <w:b/>
          <w:noProof/>
          <w:lang w:val="en-US"/>
        </w:rPr>
      </w:pPr>
      <w:r w:rsidRPr="00233C96">
        <w:rPr>
          <w:b/>
          <w:noProof/>
          <w:lang w:val="en-US"/>
        </w:rPr>
        <w:t>BÁSICA</w:t>
      </w:r>
    </w:p>
    <w:p w14:paraId="550DCC01" w14:textId="77777777" w:rsidR="00786334" w:rsidRDefault="00786334" w:rsidP="00786334">
      <w:pPr>
        <w:ind w:left="426" w:hanging="426"/>
        <w:jc w:val="both"/>
        <w:rPr>
          <w:lang w:val="en-US"/>
        </w:rPr>
      </w:pPr>
      <w:r>
        <w:rPr>
          <w:lang w:val="en-US"/>
        </w:rPr>
        <w:t xml:space="preserve">Reynolds, Robert. </w:t>
      </w:r>
      <w:r w:rsidRPr="008E78BC">
        <w:rPr>
          <w:i/>
          <w:lang w:val="en-US"/>
        </w:rPr>
        <w:t>Wind Ensemble Literature</w:t>
      </w:r>
      <w:r>
        <w:rPr>
          <w:lang w:val="en-US"/>
        </w:rPr>
        <w:t>. Madison: Univ. of Wisconsin, 1975</w:t>
      </w:r>
    </w:p>
    <w:p w14:paraId="0D581A7B" w14:textId="77777777" w:rsidR="00786334" w:rsidRPr="00E711A0" w:rsidRDefault="00786334" w:rsidP="00786334">
      <w:pPr>
        <w:ind w:left="426" w:hanging="426"/>
        <w:jc w:val="both"/>
        <w:rPr>
          <w:lang w:val="en-US"/>
        </w:rPr>
      </w:pPr>
      <w:r w:rsidRPr="00E711A0">
        <w:rPr>
          <w:lang w:val="en-US"/>
        </w:rPr>
        <w:lastRenderedPageBreak/>
        <w:t xml:space="preserve">Whitwell, David. </w:t>
      </w:r>
      <w:r w:rsidRPr="0019603F">
        <w:rPr>
          <w:i/>
          <w:lang w:val="en-US"/>
        </w:rPr>
        <w:t>The History and Literature of the Wind Band and Wind Ensemble</w:t>
      </w:r>
      <w:r w:rsidRPr="00E711A0">
        <w:rPr>
          <w:lang w:val="en-US"/>
        </w:rPr>
        <w:t xml:space="preserve">. </w:t>
      </w:r>
      <w:proofErr w:type="spellStart"/>
      <w:r w:rsidRPr="00E711A0">
        <w:rPr>
          <w:lang w:val="en-US"/>
        </w:rPr>
        <w:t>Em</w:t>
      </w:r>
      <w:proofErr w:type="spellEnd"/>
      <w:r w:rsidRPr="00E711A0">
        <w:rPr>
          <w:lang w:val="en-US"/>
        </w:rPr>
        <w:t xml:space="preserve"> 7 volumes. New York: Whitwell Books, 2012.</w:t>
      </w:r>
    </w:p>
    <w:p w14:paraId="07FCAB8A" w14:textId="77777777" w:rsidR="00786334" w:rsidRPr="008E78BC" w:rsidRDefault="00786334" w:rsidP="00786334">
      <w:pPr>
        <w:ind w:left="426" w:hanging="426"/>
        <w:jc w:val="both"/>
        <w:rPr>
          <w:lang w:val="en-US"/>
        </w:rPr>
      </w:pPr>
      <w:r w:rsidRPr="008E78BC">
        <w:rPr>
          <w:lang w:val="en-US"/>
        </w:rPr>
        <w:t xml:space="preserve">Rudolf, Max. </w:t>
      </w:r>
      <w:r w:rsidRPr="008E78BC">
        <w:rPr>
          <w:i/>
          <w:lang w:val="en-US"/>
        </w:rPr>
        <w:t>The Grammar of Conducting: a comprehensive guide to baton technique and interpretation</w:t>
      </w:r>
      <w:r w:rsidRPr="008E78BC">
        <w:rPr>
          <w:lang w:val="en-US"/>
        </w:rPr>
        <w:t xml:space="preserve">. New York: </w:t>
      </w:r>
      <w:proofErr w:type="spellStart"/>
      <w:r w:rsidRPr="008E78BC">
        <w:rPr>
          <w:lang w:val="en-US"/>
        </w:rPr>
        <w:t>Schirmer</w:t>
      </w:r>
      <w:proofErr w:type="spellEnd"/>
      <w:r w:rsidRPr="008E78BC">
        <w:rPr>
          <w:lang w:val="en-US"/>
        </w:rPr>
        <w:t xml:space="preserve"> Books, 1995.</w:t>
      </w:r>
    </w:p>
    <w:p w14:paraId="034D9239" w14:textId="77777777" w:rsidR="00786334" w:rsidRPr="00842E45" w:rsidRDefault="00786334" w:rsidP="00786334">
      <w:pPr>
        <w:rPr>
          <w:noProof/>
          <w:highlight w:val="yellow"/>
          <w:lang w:val="en-US"/>
        </w:rPr>
      </w:pPr>
    </w:p>
    <w:p w14:paraId="51EF33F4" w14:textId="77777777" w:rsidR="00786334" w:rsidRPr="00786334" w:rsidRDefault="00786334" w:rsidP="00786334">
      <w:pPr>
        <w:ind w:firstLine="567"/>
        <w:rPr>
          <w:b/>
          <w:noProof/>
          <w:lang w:val="en-US"/>
        </w:rPr>
      </w:pPr>
      <w:r w:rsidRPr="00786334">
        <w:rPr>
          <w:b/>
          <w:noProof/>
          <w:lang w:val="en-US"/>
        </w:rPr>
        <w:t>COMPLEMENTAR</w:t>
      </w:r>
    </w:p>
    <w:p w14:paraId="60A8E7AA" w14:textId="77777777" w:rsidR="00786334" w:rsidRPr="0019603F" w:rsidRDefault="00786334" w:rsidP="00786334">
      <w:pPr>
        <w:ind w:left="426" w:hanging="426"/>
        <w:jc w:val="both"/>
        <w:rPr>
          <w:lang w:val="en-US"/>
        </w:rPr>
      </w:pPr>
      <w:proofErr w:type="spellStart"/>
      <w:r w:rsidRPr="0019603F">
        <w:rPr>
          <w:lang w:val="en-US"/>
        </w:rPr>
        <w:t>Brandão</w:t>
      </w:r>
      <w:proofErr w:type="spellEnd"/>
      <w:r w:rsidRPr="0019603F">
        <w:rPr>
          <w:lang w:val="en-US"/>
        </w:rPr>
        <w:t xml:space="preserve">, José </w:t>
      </w:r>
      <w:proofErr w:type="spellStart"/>
      <w:r w:rsidRPr="0019603F">
        <w:rPr>
          <w:lang w:val="en-US"/>
        </w:rPr>
        <w:t>Maurício</w:t>
      </w:r>
      <w:proofErr w:type="spellEnd"/>
      <w:r w:rsidRPr="0019603F">
        <w:rPr>
          <w:lang w:val="en-US"/>
        </w:rPr>
        <w:t xml:space="preserve"> Valle. </w:t>
      </w:r>
      <w:r w:rsidRPr="0019603F">
        <w:rPr>
          <w:i/>
          <w:lang w:val="en-US"/>
        </w:rPr>
        <w:t>The Art of Orchestral Conducting: an annotated bibliography</w:t>
      </w:r>
      <w:r w:rsidRPr="0019603F">
        <w:rPr>
          <w:lang w:val="en-US"/>
        </w:rPr>
        <w:t>. Saarbrucken: LAP Publishing Co., 2011.</w:t>
      </w:r>
    </w:p>
    <w:p w14:paraId="4ACC554D" w14:textId="77777777" w:rsidR="00786334" w:rsidRPr="0019603F" w:rsidRDefault="00786334" w:rsidP="00786334">
      <w:pPr>
        <w:ind w:left="426" w:hanging="426"/>
        <w:jc w:val="both"/>
        <w:rPr>
          <w:lang w:val="en-US"/>
        </w:rPr>
      </w:pPr>
      <w:proofErr w:type="spellStart"/>
      <w:r w:rsidRPr="0019603F">
        <w:rPr>
          <w:lang w:val="en-US"/>
        </w:rPr>
        <w:t>Galkin</w:t>
      </w:r>
      <w:proofErr w:type="spellEnd"/>
      <w:r w:rsidRPr="0019603F">
        <w:rPr>
          <w:lang w:val="en-US"/>
        </w:rPr>
        <w:t xml:space="preserve">, Elliot. </w:t>
      </w:r>
      <w:r w:rsidRPr="0019603F">
        <w:rPr>
          <w:i/>
          <w:lang w:val="en-US"/>
        </w:rPr>
        <w:t>A History of Orchestral Conducting in theory and practice</w:t>
      </w:r>
      <w:r w:rsidRPr="0019603F">
        <w:rPr>
          <w:lang w:val="en-US"/>
        </w:rPr>
        <w:t xml:space="preserve">. New York: </w:t>
      </w:r>
      <w:proofErr w:type="spellStart"/>
      <w:r w:rsidRPr="0019603F">
        <w:rPr>
          <w:lang w:val="en-US"/>
        </w:rPr>
        <w:t>Pendragopn</w:t>
      </w:r>
      <w:proofErr w:type="spellEnd"/>
      <w:r w:rsidRPr="0019603F">
        <w:rPr>
          <w:lang w:val="en-US"/>
        </w:rPr>
        <w:t xml:space="preserve"> Press, 1989.</w:t>
      </w:r>
    </w:p>
    <w:p w14:paraId="1BF13E12" w14:textId="77777777" w:rsidR="00786334" w:rsidRDefault="00786334" w:rsidP="00786334">
      <w:pPr>
        <w:ind w:left="426" w:hanging="426"/>
        <w:jc w:val="both"/>
        <w:rPr>
          <w:lang w:val="en-US"/>
        </w:rPr>
      </w:pPr>
      <w:proofErr w:type="spellStart"/>
      <w:r w:rsidRPr="0019603F">
        <w:rPr>
          <w:lang w:val="en-US"/>
        </w:rPr>
        <w:t>Prausnitz</w:t>
      </w:r>
      <w:proofErr w:type="spellEnd"/>
      <w:r w:rsidRPr="0019603F">
        <w:rPr>
          <w:lang w:val="en-US"/>
        </w:rPr>
        <w:t xml:space="preserve">, Frederik. </w:t>
      </w:r>
      <w:r w:rsidRPr="0019603F">
        <w:rPr>
          <w:i/>
          <w:lang w:val="en-US"/>
        </w:rPr>
        <w:t>Score and Podium: a complete guide to conducting</w:t>
      </w:r>
      <w:r w:rsidRPr="0019603F">
        <w:rPr>
          <w:lang w:val="en-US"/>
        </w:rPr>
        <w:t xml:space="preserve">. New York: </w:t>
      </w:r>
      <w:proofErr w:type="spellStart"/>
      <w:r w:rsidRPr="0019603F">
        <w:rPr>
          <w:lang w:val="en-US"/>
        </w:rPr>
        <w:t>W.W.Norton</w:t>
      </w:r>
      <w:proofErr w:type="spellEnd"/>
      <w:r w:rsidRPr="0019603F">
        <w:rPr>
          <w:lang w:val="en-US"/>
        </w:rPr>
        <w:t xml:space="preserve"> &amp; Co., 1983</w:t>
      </w:r>
    </w:p>
    <w:p w14:paraId="01A119A8" w14:textId="77777777" w:rsidR="00A07000" w:rsidRPr="0074487D" w:rsidRDefault="00A07000">
      <w:pPr>
        <w:rPr>
          <w:noProof/>
          <w:lang w:val="en-US"/>
        </w:rPr>
      </w:pPr>
    </w:p>
    <w:p w14:paraId="0B02C674" w14:textId="77777777" w:rsidR="00BC619A" w:rsidRDefault="00BC619A" w:rsidP="00137542">
      <w:pPr>
        <w:rPr>
          <w:noProof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3867B4" w:rsidRPr="00C87B0E" w14:paraId="4D442E24" w14:textId="77777777" w:rsidTr="003E488E">
        <w:trPr>
          <w:cantSplit/>
          <w:trHeight w:val="773"/>
          <w:jc w:val="center"/>
        </w:trPr>
        <w:tc>
          <w:tcPr>
            <w:tcW w:w="4875" w:type="dxa"/>
          </w:tcPr>
          <w:p w14:paraId="267202B8" w14:textId="77777777" w:rsidR="003867B4" w:rsidRPr="00C87B0E" w:rsidRDefault="003867B4" w:rsidP="003E488E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7EDF0809" w14:textId="77777777" w:rsidR="003867B4" w:rsidRPr="00C87B0E" w:rsidRDefault="003867B4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3867B4" w:rsidRPr="00C87B0E" w14:paraId="08843ACF" w14:textId="77777777" w:rsidTr="003E488E">
        <w:trPr>
          <w:cantSplit/>
          <w:trHeight w:val="618"/>
          <w:jc w:val="center"/>
        </w:trPr>
        <w:tc>
          <w:tcPr>
            <w:tcW w:w="4875" w:type="dxa"/>
          </w:tcPr>
          <w:p w14:paraId="4BAAF212" w14:textId="77777777" w:rsidR="003867B4" w:rsidRDefault="003867B4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781571F4" w14:textId="77777777" w:rsidR="003867B4" w:rsidRDefault="003867B4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69C1A08A" w14:textId="77777777" w:rsidR="003867B4" w:rsidRDefault="003867B4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4438B48F" w14:textId="77777777" w:rsidR="003867B4" w:rsidRDefault="003867B4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4E73B767" w14:textId="77777777" w:rsidR="003867B4" w:rsidRDefault="003867B4" w:rsidP="003E488E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484FC202" w14:textId="77777777" w:rsidR="003867B4" w:rsidRPr="00C87B0E" w:rsidRDefault="003867B4" w:rsidP="003E488E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36D2AD87" w14:textId="77777777" w:rsidR="003867B4" w:rsidRPr="00C87B0E" w:rsidRDefault="003867B4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4B57F5F9" w14:textId="77777777" w:rsidR="003867B4" w:rsidRPr="00C87B0E" w:rsidRDefault="003867B4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061F6BAC" w14:textId="77777777" w:rsidR="00EC3056" w:rsidRPr="00C87B0E" w:rsidRDefault="00EC3056" w:rsidP="00137542">
      <w:pPr>
        <w:rPr>
          <w:noProof/>
        </w:rPr>
      </w:pPr>
      <w:bookmarkStart w:id="0" w:name="_GoBack"/>
      <w:bookmarkEnd w:id="0"/>
    </w:p>
    <w:sectPr w:rsidR="00EC3056" w:rsidRPr="00C87B0E" w:rsidSect="003867B4">
      <w:pgSz w:w="11906" w:h="16838" w:code="9"/>
      <w:pgMar w:top="1440" w:right="1440" w:bottom="1440" w:left="1440" w:header="720" w:footer="720" w:gutter="0"/>
      <w:cols w:space="720"/>
      <w:docGrid w:linePitch="360"/>
      <w:printerSettings r:id="rId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BE2D60"/>
    <w:multiLevelType w:val="hybridMultilevel"/>
    <w:tmpl w:val="CE8414E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0526DB"/>
    <w:multiLevelType w:val="hybridMultilevel"/>
    <w:tmpl w:val="3B04883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pt-BR" w:vendorID="64" w:dllVersion="0" w:nlCheck="1" w:checkStyle="0"/>
  <w:activeWritingStyle w:appName="MSWord" w:lang="en-US" w:vendorID="64" w:dllVersion="0" w:nlCheck="1" w:checkStyle="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4D1"/>
    <w:rsid w:val="00016963"/>
    <w:rsid w:val="0007638E"/>
    <w:rsid w:val="0008632C"/>
    <w:rsid w:val="000A7515"/>
    <w:rsid w:val="000D0201"/>
    <w:rsid w:val="00110739"/>
    <w:rsid w:val="001161E6"/>
    <w:rsid w:val="0013411F"/>
    <w:rsid w:val="00137542"/>
    <w:rsid w:val="001A0DEA"/>
    <w:rsid w:val="001B221E"/>
    <w:rsid w:val="001D25D3"/>
    <w:rsid w:val="001F2004"/>
    <w:rsid w:val="0022151D"/>
    <w:rsid w:val="002418E7"/>
    <w:rsid w:val="002448BD"/>
    <w:rsid w:val="00265B50"/>
    <w:rsid w:val="002E2461"/>
    <w:rsid w:val="00371C47"/>
    <w:rsid w:val="003813B6"/>
    <w:rsid w:val="003867B4"/>
    <w:rsid w:val="00387679"/>
    <w:rsid w:val="00387D30"/>
    <w:rsid w:val="00394B63"/>
    <w:rsid w:val="003A5D54"/>
    <w:rsid w:val="00407384"/>
    <w:rsid w:val="00436A46"/>
    <w:rsid w:val="00463FC5"/>
    <w:rsid w:val="00476D2F"/>
    <w:rsid w:val="00487B3B"/>
    <w:rsid w:val="004F6B3C"/>
    <w:rsid w:val="0056419D"/>
    <w:rsid w:val="00594172"/>
    <w:rsid w:val="00596EE8"/>
    <w:rsid w:val="005E08A3"/>
    <w:rsid w:val="006064D1"/>
    <w:rsid w:val="0062139B"/>
    <w:rsid w:val="006217CA"/>
    <w:rsid w:val="00657B91"/>
    <w:rsid w:val="00696545"/>
    <w:rsid w:val="006A7187"/>
    <w:rsid w:val="006E5263"/>
    <w:rsid w:val="00737451"/>
    <w:rsid w:val="0074487D"/>
    <w:rsid w:val="00753644"/>
    <w:rsid w:val="007707BA"/>
    <w:rsid w:val="00786334"/>
    <w:rsid w:val="007C7A5C"/>
    <w:rsid w:val="007E71F5"/>
    <w:rsid w:val="00842E45"/>
    <w:rsid w:val="00865CCD"/>
    <w:rsid w:val="008837AA"/>
    <w:rsid w:val="008C7196"/>
    <w:rsid w:val="008F13ED"/>
    <w:rsid w:val="0090225E"/>
    <w:rsid w:val="009102E5"/>
    <w:rsid w:val="00982219"/>
    <w:rsid w:val="009B3324"/>
    <w:rsid w:val="00A07000"/>
    <w:rsid w:val="00A12F2A"/>
    <w:rsid w:val="00A30B45"/>
    <w:rsid w:val="00A47299"/>
    <w:rsid w:val="00A567CC"/>
    <w:rsid w:val="00A57223"/>
    <w:rsid w:val="00A800D8"/>
    <w:rsid w:val="00AC37E5"/>
    <w:rsid w:val="00AF1A39"/>
    <w:rsid w:val="00AF76CD"/>
    <w:rsid w:val="00B049B2"/>
    <w:rsid w:val="00B1156C"/>
    <w:rsid w:val="00B325CF"/>
    <w:rsid w:val="00B43BA2"/>
    <w:rsid w:val="00B83F5C"/>
    <w:rsid w:val="00BA2AA8"/>
    <w:rsid w:val="00BA43BD"/>
    <w:rsid w:val="00BA5BDC"/>
    <w:rsid w:val="00BB1CE5"/>
    <w:rsid w:val="00BB79A2"/>
    <w:rsid w:val="00BC5427"/>
    <w:rsid w:val="00BC5635"/>
    <w:rsid w:val="00BC619A"/>
    <w:rsid w:val="00BD086A"/>
    <w:rsid w:val="00C17CE1"/>
    <w:rsid w:val="00C20D41"/>
    <w:rsid w:val="00C52743"/>
    <w:rsid w:val="00C84436"/>
    <w:rsid w:val="00C87B0E"/>
    <w:rsid w:val="00C90E76"/>
    <w:rsid w:val="00CA11CB"/>
    <w:rsid w:val="00CB49DA"/>
    <w:rsid w:val="00CC552F"/>
    <w:rsid w:val="00D20BDC"/>
    <w:rsid w:val="00D55F93"/>
    <w:rsid w:val="00D905F6"/>
    <w:rsid w:val="00DB4688"/>
    <w:rsid w:val="00DC10A5"/>
    <w:rsid w:val="00DF2577"/>
    <w:rsid w:val="00DF627D"/>
    <w:rsid w:val="00E17D2A"/>
    <w:rsid w:val="00E55ED7"/>
    <w:rsid w:val="00E700F8"/>
    <w:rsid w:val="00E8188C"/>
    <w:rsid w:val="00EC137F"/>
    <w:rsid w:val="00EC3056"/>
    <w:rsid w:val="00F26494"/>
    <w:rsid w:val="00F37188"/>
    <w:rsid w:val="00F41E0F"/>
    <w:rsid w:val="00F9255C"/>
    <w:rsid w:val="00FB168F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A962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  <w:style w:type="paragraph" w:styleId="ListParagraph">
    <w:name w:val="List Paragraph"/>
    <w:basedOn w:val="Normal"/>
    <w:uiPriority w:val="34"/>
    <w:qFormat/>
    <w:rsid w:val="002E24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oleObject" Target="embeddings/oleObject1.bin"/><Relationship Id="rId7" Type="http://schemas.openxmlformats.org/officeDocument/2006/relationships/printerSettings" Target="printerSettings/printerSettings1.bin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284</Words>
  <Characters>1625</Characters>
  <Application>Microsoft Macintosh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Kroger</dc:creator>
  <cp:lastModifiedBy>Pedro Kroger</cp:lastModifiedBy>
  <cp:revision>8</cp:revision>
  <cp:lastPrinted>2016-03-17T20:59:00Z</cp:lastPrinted>
  <dcterms:created xsi:type="dcterms:W3CDTF">2016-07-27T20:00:00Z</dcterms:created>
  <dcterms:modified xsi:type="dcterms:W3CDTF">2017-03-02T14:10:00Z</dcterms:modified>
</cp:coreProperties>
</file>