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7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08"/>
        <w:gridCol w:w="190"/>
        <w:gridCol w:w="4898"/>
        <w:gridCol w:w="190"/>
        <w:gridCol w:w="3585"/>
      </w:tblGrid>
      <w:tr>
        <w:tblPrEx>
          <w:shd w:val="clear" w:color="auto" w:fill="ced7e7"/>
        </w:tblPrEx>
        <w:trPr>
          <w:trHeight w:val="1060" w:hRule="atLeast"/>
        </w:trPr>
        <w:tc>
          <w:tcPr>
            <w:tcW w:type="dxa" w:w="1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cs="Calibri" w:hAnsi="Times New Roman" w:eastAsia="Calibri"/>
              </w:rPr>
              <w:drawing>
                <wp:inline distT="0" distB="0" distL="0" distR="0">
                  <wp:extent cx="498475" cy="55054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UNIVERSIDADE FEDERAL DA BAHIA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Escola de M</w:t>
            </w:r>
            <w:r>
              <w:rPr>
                <w:rFonts w:ascii="Calibri" w:cs="Calibri" w:hAnsi="Calibri" w:eastAsia="Calibri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sica 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Departamento de M</w:t>
            </w:r>
            <w:r>
              <w:rPr>
                <w:rFonts w:ascii="Calibri" w:cs="Calibri" w:hAnsi="Calibri" w:eastAsia="Calibri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sica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2"/>
                <w:szCs w:val="12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de-DE"/>
              </w:rPr>
              <w:t>PROGRAMA DE COMPONENTE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s-ES_tradnl"/>
              </w:rPr>
              <w:t>CURRICULAR</w:t>
            </w:r>
          </w:p>
        </w:tc>
      </w:tr>
    </w:tbl>
    <w:p>
      <w:pPr>
        <w:pStyle w:val="Body"/>
        <w:widowControl w:val="0"/>
        <w:jc w:val="center"/>
      </w:pPr>
    </w:p>
    <w:p>
      <w:pPr>
        <w:pStyle w:val="Body A"/>
        <w:widowControl w:val="0"/>
        <w:rPr>
          <w:rFonts w:ascii="Calibri" w:cs="Calibri" w:hAnsi="Calibri" w:eastAsia="Calibri"/>
        </w:rPr>
      </w:pPr>
    </w:p>
    <w:p>
      <w:pPr>
        <w:pStyle w:val="Body A A"/>
        <w:rPr>
          <w:sz w:val="20"/>
          <w:szCs w:val="20"/>
        </w:rPr>
      </w:pPr>
    </w:p>
    <w:tbl>
      <w:tblPr>
        <w:tblW w:w="1002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68"/>
        <w:gridCol w:w="190"/>
        <w:gridCol w:w="8266"/>
      </w:tblGrid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C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DIGO</w:t>
            </w:r>
          </w:p>
        </w:tc>
        <w:tc>
          <w:tcPr>
            <w:tcW w:type="dxa" w:w="1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40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NOME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MUSA7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1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8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Literatura e Estrutura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o Musical III</w:t>
            </w:r>
          </w:p>
        </w:tc>
      </w:tr>
    </w:tbl>
    <w:p>
      <w:pPr>
        <w:pStyle w:val="Body A A"/>
        <w:widowControl w:val="0"/>
        <w:spacing w:line="240" w:lineRule="auto"/>
        <w:jc w:val="center"/>
        <w:rPr>
          <w:sz w:val="20"/>
          <w:szCs w:val="20"/>
        </w:rPr>
      </w:pPr>
    </w:p>
    <w:p>
      <w:pPr>
        <w:pStyle w:val="Body A A"/>
        <w:widowControl w:val="0"/>
        <w:spacing w:line="240" w:lineRule="auto"/>
        <w:jc w:val="center"/>
        <w:rPr>
          <w:sz w:val="20"/>
          <w:szCs w:val="20"/>
        </w:rPr>
      </w:pPr>
    </w:p>
    <w:p>
      <w:pPr>
        <w:pStyle w:val="Body A A"/>
        <w:widowControl w:val="0"/>
        <w:jc w:val="center"/>
        <w:rPr>
          <w:sz w:val="20"/>
          <w:szCs w:val="20"/>
        </w:rPr>
      </w:pPr>
    </w:p>
    <w:p>
      <w:pPr>
        <w:pStyle w:val="Body A A"/>
        <w:rPr>
          <w:sz w:val="16"/>
          <w:szCs w:val="16"/>
        </w:rPr>
      </w:pPr>
    </w:p>
    <w:tbl>
      <w:tblPr>
        <w:tblW w:w="9709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84"/>
        <w:gridCol w:w="586"/>
        <w:gridCol w:w="574"/>
        <w:gridCol w:w="666"/>
        <w:gridCol w:w="180"/>
        <w:gridCol w:w="651"/>
        <w:gridCol w:w="332"/>
        <w:gridCol w:w="806"/>
        <w:gridCol w:w="258"/>
        <w:gridCol w:w="2541"/>
        <w:gridCol w:w="180"/>
        <w:gridCol w:w="1991"/>
        <w:gridCol w:w="180"/>
        <w:gridCol w:w="180"/>
      </w:tblGrid>
      <w:tr>
        <w:tblPrEx>
          <w:shd w:val="clear" w:color="auto" w:fill="ced7e7"/>
        </w:tblPrEx>
        <w:trPr>
          <w:trHeight w:val="325" w:hRule="atLeast"/>
        </w:trPr>
        <w:tc>
          <w:tcPr>
            <w:tcW w:type="dxa" w:w="241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CARGA HOR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Á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RIA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8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M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DULO</w:t>
            </w:r>
          </w:p>
        </w:tc>
        <w:tc>
          <w:tcPr>
            <w:tcW w:type="dxa" w:w="258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CURSO(S)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ANO VIGENTE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 xml:space="preserve"> 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5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6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TOTAL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3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258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4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Gradua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</w:t>
            </w:r>
          </w:p>
        </w:tc>
        <w:tc>
          <w:tcPr>
            <w:tcW w:type="dxa" w:w="18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2009.1</w:t>
            </w:r>
          </w:p>
        </w:tc>
        <w:tc>
          <w:tcPr>
            <w:tcW w:type="dxa" w:w="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21" w:hRule="atLeast"/>
        </w:trPr>
        <w:tc>
          <w:tcPr>
            <w:tcW w:type="dxa" w:w="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5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68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15</w:t>
            </w:r>
          </w:p>
        </w:tc>
        <w:tc>
          <w:tcPr>
            <w:tcW w:type="dxa" w:w="3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8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254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18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19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360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 A"/>
        <w:widowControl w:val="0"/>
        <w:spacing w:line="240" w:lineRule="auto"/>
        <w:jc w:val="center"/>
        <w:rPr>
          <w:sz w:val="16"/>
          <w:szCs w:val="16"/>
        </w:rPr>
      </w:pPr>
    </w:p>
    <w:p>
      <w:pPr>
        <w:pStyle w:val="Body A A"/>
        <w:widowControl w:val="0"/>
        <w:spacing w:line="240" w:lineRule="auto"/>
        <w:jc w:val="center"/>
        <w:rPr>
          <w:sz w:val="16"/>
          <w:szCs w:val="16"/>
        </w:rPr>
      </w:pPr>
    </w:p>
    <w:p>
      <w:pPr>
        <w:pStyle w:val="Body A A"/>
        <w:widowControl w:val="0"/>
        <w:jc w:val="center"/>
        <w:rPr>
          <w:sz w:val="16"/>
          <w:szCs w:val="16"/>
        </w:rPr>
      </w:pPr>
    </w:p>
    <w:p>
      <w:pPr>
        <w:pStyle w:val="Body A A"/>
        <w:rPr>
          <w:sz w:val="2"/>
          <w:szCs w:val="2"/>
        </w:rPr>
      </w:pP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Ementa</w:t>
      </w:r>
    </w:p>
    <w:p>
      <w:pPr>
        <w:pStyle w:val="Body A A"/>
      </w:pPr>
      <w:r>
        <w:rPr>
          <w:rtl w:val="0"/>
        </w:rPr>
        <w:t>Estudo da harmonia crom</w:t>
      </w:r>
      <w:r>
        <w:rPr>
          <w:rtl w:val="0"/>
        </w:rPr>
        <w:t>á</w:t>
      </w:r>
      <w:r>
        <w:rPr>
          <w:rtl w:val="0"/>
        </w:rPr>
        <w:t>tica, da constru</w:t>
      </w:r>
      <w:r>
        <w:rPr>
          <w:rtl w:val="0"/>
        </w:rPr>
        <w:t>çã</w:t>
      </w:r>
      <w:r>
        <w:rPr>
          <w:rtl w:val="0"/>
        </w:rPr>
        <w:t>o de frases musicais e suas combina</w:t>
      </w:r>
      <w:r>
        <w:rPr>
          <w:rtl w:val="0"/>
        </w:rPr>
        <w:t>çõ</w:t>
      </w:r>
      <w:r>
        <w:rPr>
          <w:rtl w:val="0"/>
        </w:rPr>
        <w:t xml:space="preserve">es. Estudo de formas musicais de estrutura </w:t>
      </w:r>
      <w:r>
        <w:rPr>
          <w:rtl w:val="0"/>
        </w:rPr>
        <w:t>ú</w:t>
      </w:r>
      <w:r>
        <w:rPr>
          <w:rtl w:val="0"/>
        </w:rPr>
        <w:t>nica, bin</w:t>
      </w:r>
      <w:r>
        <w:rPr>
          <w:rtl w:val="0"/>
        </w:rPr>
        <w:t>á</w:t>
      </w:r>
      <w:r>
        <w:rPr>
          <w:rtl w:val="0"/>
        </w:rPr>
        <w:t>ria e tern</w:t>
      </w:r>
      <w:r>
        <w:rPr>
          <w:rtl w:val="0"/>
        </w:rPr>
        <w:t>á</w:t>
      </w:r>
      <w:r>
        <w:rPr>
          <w:rtl w:val="0"/>
        </w:rPr>
        <w:t>ria. Aprecia</w:t>
      </w:r>
      <w:r>
        <w:rPr>
          <w:rtl w:val="0"/>
        </w:rPr>
        <w:t>çã</w:t>
      </w:r>
      <w:r>
        <w:rPr>
          <w:rtl w:val="0"/>
        </w:rPr>
        <w:t>o de obras musicais referentes aos elementos estudados.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Objetivos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Tornar o estudante apto a manipular a harmonia tonal e harmonia crom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>tica.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Fomentar a capacidade de tratamento de formas simples em pequenas composi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e exerc</w:t>
      </w:r>
      <w:r>
        <w:rPr>
          <w:rFonts w:ascii="Calibri" w:cs="Calibri" w:hAnsi="Calibri" w:eastAsia="Calibri"/>
          <w:rtl w:val="0"/>
          <w:lang w:val="en-US"/>
        </w:rPr>
        <w:t>í</w:t>
      </w:r>
      <w:r>
        <w:rPr>
          <w:rFonts w:ascii="Calibri" w:cs="Calibri" w:hAnsi="Calibri" w:eastAsia="Calibri"/>
          <w:rtl w:val="0"/>
          <w:lang w:val="en-US"/>
        </w:rPr>
        <w:t>cios.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Permitir a compreens</w:t>
      </w:r>
      <w:r>
        <w:rPr>
          <w:rFonts w:ascii="Calibri" w:cs="Calibri" w:hAnsi="Calibri" w:eastAsia="Calibri"/>
          <w:rtl w:val="0"/>
          <w:lang w:val="en-US"/>
        </w:rPr>
        <w:t>ã</w:t>
      </w:r>
      <w:r>
        <w:rPr>
          <w:rFonts w:ascii="Calibri" w:cs="Calibri" w:hAnsi="Calibri" w:eastAsia="Calibri"/>
          <w:rtl w:val="0"/>
          <w:lang w:val="en-US"/>
        </w:rPr>
        <w:t>o e o reconhecimento dos elementos da forma sonata.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Possibilitar ao estudante a compreens</w:t>
      </w:r>
      <w:r>
        <w:rPr>
          <w:rFonts w:ascii="Calibri" w:cs="Calibri" w:hAnsi="Calibri" w:eastAsia="Calibri"/>
          <w:rtl w:val="0"/>
          <w:lang w:val="en-US"/>
        </w:rPr>
        <w:t>ã</w:t>
      </w:r>
      <w:r>
        <w:rPr>
          <w:rFonts w:ascii="Calibri" w:cs="Calibri" w:hAnsi="Calibri" w:eastAsia="Calibri"/>
          <w:rtl w:val="0"/>
          <w:lang w:val="en-US"/>
        </w:rPr>
        <w:t>o das correla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entre os conte</w:t>
      </w:r>
      <w:r>
        <w:rPr>
          <w:rFonts w:ascii="Calibri" w:cs="Calibri" w:hAnsi="Calibri" w:eastAsia="Calibri"/>
          <w:rtl w:val="0"/>
          <w:lang w:val="en-US"/>
        </w:rPr>
        <w:t>ú</w:t>
      </w:r>
      <w:r>
        <w:rPr>
          <w:rFonts w:ascii="Calibri" w:cs="Calibri" w:hAnsi="Calibri" w:eastAsia="Calibri"/>
          <w:rtl w:val="0"/>
          <w:lang w:val="en-US"/>
        </w:rPr>
        <w:t>dos estudados e praticados e o contexto hist</w:t>
      </w:r>
      <w:r>
        <w:rPr>
          <w:rFonts w:ascii="Calibri" w:cs="Calibri" w:hAnsi="Calibri" w:eastAsia="Calibri"/>
          <w:rtl w:val="0"/>
          <w:lang w:val="en-US"/>
        </w:rPr>
        <w:t>ó</w:t>
      </w:r>
      <w:r>
        <w:rPr>
          <w:rFonts w:ascii="Calibri" w:cs="Calibri" w:hAnsi="Calibri" w:eastAsia="Calibri"/>
          <w:rtl w:val="0"/>
          <w:lang w:val="en-US"/>
        </w:rPr>
        <w:t>rico na literatura musical.</w:t>
      </w:r>
    </w:p>
    <w:p>
      <w:pPr>
        <w:pStyle w:val="Título"/>
      </w:pPr>
      <w:r>
        <w:rPr>
          <w:sz w:val="24"/>
          <w:szCs w:val="24"/>
          <w:rtl w:val="0"/>
          <w:lang w:val="it-IT"/>
        </w:rPr>
        <w:t>Conte</w:t>
      </w:r>
      <w:r>
        <w:rPr>
          <w:sz w:val="24"/>
          <w:szCs w:val="24"/>
          <w:rtl w:val="0"/>
          <w:lang w:val="pt-PT"/>
        </w:rPr>
        <w:t>ú</w:t>
      </w:r>
      <w:r>
        <w:rPr>
          <w:sz w:val="24"/>
          <w:szCs w:val="24"/>
          <w:rtl w:val="0"/>
          <w:lang w:val="pt-PT"/>
        </w:rPr>
        <w:t>dos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1. Continua</w:t>
      </w:r>
      <w:r>
        <w:rPr>
          <w:rFonts w:ascii="Calibri" w:cs="Calibri" w:hAnsi="Calibri" w:eastAsia="Calibri"/>
          <w:rtl w:val="0"/>
          <w:lang w:val="en-US"/>
        </w:rPr>
        <w:t>çã</w:t>
      </w:r>
      <w:r>
        <w:rPr>
          <w:rFonts w:ascii="Calibri" w:cs="Calibri" w:hAnsi="Calibri" w:eastAsia="Calibri"/>
          <w:rtl w:val="0"/>
          <w:lang w:val="en-US"/>
        </w:rPr>
        <w:t>o de harmonia: modula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complexas (enarmonia).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2. Introdu</w:t>
      </w:r>
      <w:r>
        <w:rPr>
          <w:rFonts w:ascii="Calibri" w:cs="Calibri" w:hAnsi="Calibri" w:eastAsia="Calibri"/>
          <w:rtl w:val="0"/>
          <w:lang w:val="en-US"/>
        </w:rPr>
        <w:t>çã</w:t>
      </w:r>
      <w:r>
        <w:rPr>
          <w:rFonts w:ascii="Calibri" w:cs="Calibri" w:hAnsi="Calibri" w:eastAsia="Calibri"/>
          <w:rtl w:val="0"/>
          <w:lang w:val="en-US"/>
        </w:rPr>
        <w:t xml:space="preserve">o </w:t>
      </w:r>
      <w:r>
        <w:rPr>
          <w:rFonts w:ascii="Calibri" w:cs="Calibri" w:hAnsi="Calibri" w:eastAsia="Calibri"/>
          <w:rtl w:val="0"/>
          <w:lang w:val="en-US"/>
        </w:rPr>
        <w:t xml:space="preserve">à </w:t>
      </w:r>
      <w:r>
        <w:rPr>
          <w:rFonts w:ascii="Calibri" w:cs="Calibri" w:hAnsi="Calibri" w:eastAsia="Calibri"/>
          <w:rtl w:val="0"/>
          <w:lang w:val="en-US"/>
        </w:rPr>
        <w:t>Forma, Contorno e G</w:t>
      </w:r>
      <w:r>
        <w:rPr>
          <w:rFonts w:ascii="Calibri" w:cs="Calibri" w:hAnsi="Calibri" w:eastAsia="Calibri"/>
          <w:rtl w:val="0"/>
          <w:lang w:val="en-US"/>
        </w:rPr>
        <w:t>ê</w:t>
      </w:r>
      <w:r>
        <w:rPr>
          <w:rFonts w:ascii="Calibri" w:cs="Calibri" w:hAnsi="Calibri" w:eastAsia="Calibri"/>
          <w:rtl w:val="0"/>
          <w:lang w:val="en-US"/>
        </w:rPr>
        <w:t>nero.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3. Formas bin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>rias (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lied</w:t>
      </w:r>
      <w:r>
        <w:rPr>
          <w:rFonts w:ascii="Calibri" w:cs="Calibri" w:hAnsi="Calibri" w:eastAsia="Calibri"/>
          <w:rtl w:val="0"/>
          <w:lang w:val="en-US"/>
        </w:rPr>
        <w:t xml:space="preserve">,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chanson</w:t>
      </w:r>
      <w:r>
        <w:rPr>
          <w:rFonts w:ascii="Calibri" w:cs="Calibri" w:hAnsi="Calibri" w:eastAsia="Calibri"/>
          <w:rtl w:val="0"/>
          <w:lang w:val="en-US"/>
        </w:rPr>
        <w:t>), formas tern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>rias.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4. Introdu</w:t>
      </w:r>
      <w:r>
        <w:rPr>
          <w:rFonts w:ascii="Calibri" w:cs="Calibri" w:hAnsi="Calibri" w:eastAsia="Calibri"/>
          <w:rtl w:val="0"/>
          <w:lang w:val="en-US"/>
        </w:rPr>
        <w:t>çã</w:t>
      </w:r>
      <w:r>
        <w:rPr>
          <w:rFonts w:ascii="Calibri" w:cs="Calibri" w:hAnsi="Calibri" w:eastAsia="Calibri"/>
          <w:rtl w:val="0"/>
          <w:lang w:val="en-US"/>
        </w:rPr>
        <w:t>o</w:t>
      </w:r>
      <w:r>
        <w:rPr>
          <w:rFonts w:ascii="Calibri" w:cs="Calibri" w:hAnsi="Calibri" w:eastAsia="Calibri"/>
          <w:rtl w:val="0"/>
          <w:lang w:val="en-US"/>
        </w:rPr>
        <w:t xml:space="preserve"> à </w:t>
      </w:r>
      <w:r>
        <w:rPr>
          <w:rFonts w:ascii="Calibri" w:cs="Calibri" w:hAnsi="Calibri" w:eastAsia="Calibri"/>
          <w:rtl w:val="0"/>
          <w:lang w:val="en-US"/>
        </w:rPr>
        <w:t>forma sonata (sonatinas).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5. Tema e varia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6. Aprecia</w:t>
      </w:r>
      <w:r>
        <w:rPr>
          <w:rFonts w:ascii="Calibri" w:cs="Calibri" w:hAnsi="Calibri" w:eastAsia="Calibri"/>
          <w:rtl w:val="0"/>
          <w:lang w:val="en-US"/>
        </w:rPr>
        <w:t>çã</w:t>
      </w:r>
      <w:r>
        <w:rPr>
          <w:rFonts w:ascii="Calibri" w:cs="Calibri" w:hAnsi="Calibri" w:eastAsia="Calibri"/>
          <w:rtl w:val="0"/>
          <w:lang w:val="en-US"/>
        </w:rPr>
        <w:t>o e an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>lise: Lied e a Chanson, Sonatinas e Sonatas cl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 xml:space="preserve">ssicas, o </w:t>
      </w:r>
      <w:r>
        <w:rPr>
          <w:rFonts w:ascii="Calibri" w:cs="Calibri" w:hAnsi="Calibri" w:eastAsia="Calibri"/>
          <w:rtl w:val="0"/>
          <w:lang w:val="pt-PT"/>
        </w:rPr>
        <w:t>G</w:t>
      </w:r>
      <w:r>
        <w:rPr>
          <w:rFonts w:ascii="Calibri" w:cs="Calibri" w:hAnsi="Calibri" w:eastAsia="Calibri"/>
          <w:rtl w:val="0"/>
          <w:lang w:val="pt-PT"/>
        </w:rPr>
        <w:t>ê</w:t>
      </w:r>
      <w:r>
        <w:rPr>
          <w:rFonts w:ascii="Calibri" w:cs="Calibri" w:hAnsi="Calibri" w:eastAsia="Calibri"/>
          <w:rtl w:val="0"/>
          <w:lang w:val="pt-PT"/>
        </w:rPr>
        <w:t>nero instrumental do s</w:t>
      </w:r>
      <w:r>
        <w:rPr>
          <w:rFonts w:ascii="Calibri" w:cs="Calibri" w:hAnsi="Calibri" w:eastAsia="Calibri"/>
          <w:rtl w:val="0"/>
          <w:lang w:val="pt-PT"/>
        </w:rPr>
        <w:t>é</w:t>
      </w:r>
      <w:r>
        <w:rPr>
          <w:rFonts w:ascii="Calibri" w:cs="Calibri" w:hAnsi="Calibri" w:eastAsia="Calibri"/>
          <w:rtl w:val="0"/>
          <w:lang w:val="pt-PT"/>
        </w:rPr>
        <w:t>culo XIX, c</w:t>
      </w:r>
      <w:r>
        <w:rPr>
          <w:rFonts w:ascii="Calibri" w:cs="Calibri" w:hAnsi="Calibri" w:eastAsia="Calibri"/>
          <w:rtl w:val="0"/>
          <w:lang w:val="en-US"/>
        </w:rPr>
        <w:t>an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dos diversos universos musicais brasileiros.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Metodologia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Aulas expositivas e te</w:t>
      </w:r>
      <w:r>
        <w:rPr>
          <w:rFonts w:ascii="Calibri" w:cs="Calibri" w:hAnsi="Calibri" w:eastAsia="Calibri"/>
          <w:rtl w:val="0"/>
          <w:lang w:val="pt-PT"/>
        </w:rPr>
        <w:t>ó</w:t>
      </w:r>
      <w:r>
        <w:rPr>
          <w:rFonts w:ascii="Calibri" w:cs="Calibri" w:hAnsi="Calibri" w:eastAsia="Calibri"/>
          <w:rtl w:val="0"/>
          <w:lang w:val="pt-PT"/>
        </w:rPr>
        <w:t>rico-pr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ticas com audi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 xml:space="preserve">o de trechos em 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udio ou ao piano.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Atividades de composi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 e aplica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 de no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da teoria em pequenos trechos musicais.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Resolu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de problemas em pequenas composi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es, experimentos e exerc</w:t>
      </w:r>
      <w:r>
        <w:rPr>
          <w:rFonts w:ascii="Calibri" w:cs="Calibri" w:hAnsi="Calibri" w:eastAsia="Calibri"/>
          <w:rtl w:val="0"/>
          <w:lang w:val="pt-PT"/>
        </w:rPr>
        <w:t>í</w:t>
      </w:r>
      <w:r>
        <w:rPr>
          <w:rFonts w:ascii="Calibri" w:cs="Calibri" w:hAnsi="Calibri" w:eastAsia="Calibri"/>
          <w:rtl w:val="0"/>
          <w:lang w:val="pt-PT"/>
        </w:rPr>
        <w:t>cios dirigidos.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Audi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e an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lises de obras significativas da literatura musical para cada t</w:t>
      </w:r>
      <w:r>
        <w:rPr>
          <w:rFonts w:ascii="Calibri" w:cs="Calibri" w:hAnsi="Calibri" w:eastAsia="Calibri"/>
          <w:rtl w:val="0"/>
          <w:lang w:val="pt-PT"/>
        </w:rPr>
        <w:t>ó</w:t>
      </w:r>
      <w:r>
        <w:rPr>
          <w:rFonts w:ascii="Calibri" w:cs="Calibri" w:hAnsi="Calibri" w:eastAsia="Calibri"/>
          <w:rtl w:val="0"/>
          <w:lang w:val="pt-PT"/>
        </w:rPr>
        <w:t>pico desenvolvido.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Avalia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</w:t>
      </w:r>
    </w:p>
    <w:p>
      <w:pPr>
        <w:pStyle w:val="Body A A"/>
      </w:pPr>
      <w:r>
        <w:rPr>
          <w:rtl w:val="0"/>
          <w:lang w:val="pt-PT"/>
        </w:rPr>
        <w:t>Provas</w:t>
      </w:r>
      <w:r>
        <w:rPr>
          <w:rtl w:val="0"/>
          <w:lang w:val="en-US"/>
        </w:rPr>
        <w:t xml:space="preserve"> e/ou trabalhos pr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ticos</w:t>
      </w:r>
    </w:p>
    <w:p>
      <w:pPr>
        <w:pStyle w:val="Título"/>
      </w:pPr>
      <w:r>
        <w:rPr>
          <w:sz w:val="24"/>
          <w:szCs w:val="24"/>
          <w:rtl w:val="0"/>
          <w:lang w:val="pt-PT"/>
        </w:rPr>
        <w:t>Bibliografia</w:t>
      </w:r>
    </w:p>
    <w:p>
      <w:pPr>
        <w:pStyle w:val="Padrão"/>
        <w:rPr>
          <w:rFonts w:ascii="Trebuchet MS" w:cs="Trebuchet MS" w:hAnsi="Trebuchet MS" w:eastAsia="Trebuchet MS"/>
          <w:i w:val="1"/>
          <w:iCs w:val="1"/>
        </w:rPr>
      </w:pPr>
      <w:r>
        <w:rPr>
          <w:rFonts w:ascii="Trebuchet MS" w:hAnsi="Trebuchet MS"/>
          <w:i w:val="1"/>
          <w:iCs w:val="1"/>
          <w:rtl w:val="0"/>
          <w:lang w:val="en-US"/>
        </w:rPr>
        <w:t>Principal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Kostka, Stefan e Payne, Dorothy.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Tonal Harmony</w:t>
      </w:r>
      <w:r>
        <w:rPr>
          <w:rFonts w:ascii="Calibri" w:cs="Calibri" w:hAnsi="Calibri" w:eastAsia="Calibri"/>
          <w:rtl w:val="0"/>
          <w:lang w:val="en-US"/>
        </w:rPr>
        <w:t>. Nova York: Alfred A. Knopf, 1989.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</w:pP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Zamacois, Joaquim.</w:t>
      </w:r>
      <w:r>
        <w:rPr>
          <w:rFonts w:ascii="Calibri" w:cs="Calibri" w:hAnsi="Calibri" w:eastAsia="Calibri" w:hint="default"/>
          <w:sz w:val="24"/>
          <w:szCs w:val="24"/>
          <w:shd w:val="clear" w:color="auto" w:fill="ffffff"/>
          <w:rtl w:val="0"/>
          <w:lang w:val="pt-PT"/>
        </w:rPr>
        <w:t> 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Curso de formas musicales : con numerosos ejemplos musicales. Barcelona: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en-US"/>
        </w:rPr>
        <w:t>Editorial Labor Espanha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,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en-US"/>
        </w:rPr>
        <w:t>1960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.</w:t>
      </w:r>
    </w:p>
    <w:p>
      <w:pPr>
        <w:pStyle w:val="Padrão"/>
        <w:rPr>
          <w:rFonts w:ascii="Calibri" w:cs="Calibri" w:hAnsi="Calibri" w:eastAsia="Calibri"/>
          <w:lang w:val="pt-PT"/>
        </w:rPr>
      </w:pPr>
    </w:p>
    <w:p>
      <w:pPr>
        <w:pStyle w:val="Padrão"/>
        <w:rPr>
          <w:rFonts w:ascii="Trebuchet MS" w:cs="Trebuchet MS" w:hAnsi="Trebuchet MS" w:eastAsia="Trebuchet MS"/>
          <w:i w:val="1"/>
          <w:iCs w:val="1"/>
        </w:rPr>
      </w:pPr>
      <w:r>
        <w:rPr>
          <w:rFonts w:ascii="Trebuchet MS" w:hAnsi="Trebuchet MS"/>
          <w:i w:val="1"/>
          <w:iCs w:val="1"/>
          <w:rtl w:val="0"/>
          <w:lang w:val="en-US"/>
        </w:rPr>
        <w:t>Auxiliar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Aldwell, Edward e Schachter, Carl.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Harmony and Voice Leading</w:t>
      </w:r>
      <w:r>
        <w:rPr>
          <w:rFonts w:ascii="Calibri" w:cs="Calibri" w:hAnsi="Calibri" w:eastAsia="Calibri"/>
          <w:rtl w:val="0"/>
          <w:lang w:val="en-US"/>
        </w:rPr>
        <w:t>. 2a ed. San Diego: Harcourt Brace Jovanovich, 1989.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Bitsch, Marcel e Gallon, No</w:t>
      </w:r>
      <w:r>
        <w:rPr>
          <w:rFonts w:ascii="Calibri" w:cs="Calibri" w:hAnsi="Calibri" w:eastAsia="Calibri"/>
          <w:rtl w:val="0"/>
          <w:lang w:val="en-US"/>
        </w:rPr>
        <w:t>ë</w:t>
      </w:r>
      <w:r>
        <w:rPr>
          <w:rFonts w:ascii="Calibri" w:cs="Calibri" w:hAnsi="Calibri" w:eastAsia="Calibri"/>
          <w:rtl w:val="0"/>
          <w:lang w:val="en-US"/>
        </w:rPr>
        <w:t xml:space="preserve">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Trait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é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 xml:space="preserve"> de contrepoint</w:t>
      </w:r>
      <w:r>
        <w:rPr>
          <w:rFonts w:ascii="Calibri" w:cs="Calibri" w:hAnsi="Calibri" w:eastAsia="Calibri"/>
          <w:rtl w:val="0"/>
          <w:lang w:val="en-US"/>
        </w:rPr>
        <w:t>. Paris: Durand, 1964.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Forte, Allen.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Tonal Harmony in Concept and Practice</w:t>
      </w:r>
      <w:r>
        <w:rPr>
          <w:rFonts w:ascii="Calibri" w:cs="Calibri" w:hAnsi="Calibri" w:eastAsia="Calibri"/>
          <w:rtl w:val="0"/>
          <w:lang w:val="en-US"/>
        </w:rPr>
        <w:t>. 3a ed. Nova York: Holt, Rinehart &amp; Winston, 1979.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Green, Douglass.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Form in Tonal Music. An Introduction to Analysis</w:t>
      </w:r>
      <w:r>
        <w:rPr>
          <w:rFonts w:ascii="Calibri" w:cs="Calibri" w:hAnsi="Calibri" w:eastAsia="Calibri"/>
          <w:rtl w:val="0"/>
          <w:lang w:val="en-US"/>
        </w:rPr>
        <w:t>. Chicago: Halt, Rinehart &amp; Winston, 1979.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Grout, Donald Jay.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A History of Western Music</w:t>
      </w:r>
      <w:r>
        <w:rPr>
          <w:rFonts w:ascii="Calibri" w:cs="Calibri" w:hAnsi="Calibri" w:eastAsia="Calibri"/>
          <w:rtl w:val="0"/>
          <w:lang w:val="en-US"/>
        </w:rPr>
        <w:t>. 3a ed. com Claude Palisca. Nova York: W.W. Norton, 1980.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Koechlin, Charles.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Trait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é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 xml:space="preserve"> de l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’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Harmonie</w:t>
      </w:r>
      <w:r>
        <w:rPr>
          <w:rFonts w:ascii="Calibri" w:cs="Calibri" w:hAnsi="Calibri" w:eastAsia="Calibri"/>
          <w:rtl w:val="0"/>
          <w:lang w:val="en-US"/>
        </w:rPr>
        <w:t>. 3 vol. Paris: Max Eschig, 1946.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Kohs, E. B. Musical Form: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Studies in Analysis and Synthesis</w:t>
      </w:r>
      <w:r>
        <w:rPr>
          <w:rFonts w:ascii="Calibri" w:cs="Calibri" w:hAnsi="Calibri" w:eastAsia="Calibri"/>
          <w:rtl w:val="0"/>
          <w:lang w:val="en-US"/>
        </w:rPr>
        <w:t>. Boston: Houghton Wifflin, 1976.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Michels, Ulrich.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Atlas de m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ú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sica</w:t>
      </w:r>
      <w:r>
        <w:rPr>
          <w:rFonts w:ascii="Calibri" w:cs="Calibri" w:hAnsi="Calibri" w:eastAsia="Calibri"/>
          <w:rtl w:val="0"/>
          <w:lang w:val="en-US"/>
        </w:rPr>
        <w:t>. Madrid: Alianza, 1982.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Randel, Don Michael.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Harvard Dictionary of Music</w:t>
      </w:r>
      <w:r>
        <w:rPr>
          <w:rFonts w:ascii="Calibri" w:cs="Calibri" w:hAnsi="Calibri" w:eastAsia="Calibri"/>
          <w:rtl w:val="0"/>
          <w:lang w:val="en-US"/>
        </w:rPr>
        <w:t>. Belknap Press, 2003.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Body"/>
      </w:pPr>
      <w:r>
        <w:rPr>
          <w:rFonts w:ascii="Calibri" w:cs="Calibri" w:hAnsi="Calibri" w:eastAsia="Calibri"/>
        </w:rPr>
        <w:br w:type="page"/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Rosen, Charles.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The Classical Style</w:t>
      </w:r>
      <w:r>
        <w:rPr>
          <w:rFonts w:ascii="Calibri" w:cs="Calibri" w:hAnsi="Calibri" w:eastAsia="Calibri"/>
          <w:rtl w:val="0"/>
          <w:lang w:val="en-US"/>
        </w:rPr>
        <w:t>. 2 ed. Nova Iorque: Norton, 1997.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_____. Sonata Forms. 2 ed. Nova Iorque: Norton, 1988.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 xml:space="preserve">Sadie, Stanley, ed. </w:t>
      </w:r>
      <w:r>
        <w:rPr>
          <w:rFonts w:ascii="Calibri" w:cs="Calibri" w:hAnsi="Calibri" w:eastAsia="Calibri"/>
          <w:i w:val="1"/>
          <w:iCs w:val="1"/>
          <w:rtl w:val="0"/>
          <w:lang w:val="pt-PT"/>
        </w:rPr>
        <w:t>The New Grove Dictionary of Music and Musicians</w:t>
      </w:r>
      <w:r>
        <w:rPr>
          <w:rFonts w:ascii="Calibri" w:cs="Calibri" w:hAnsi="Calibri" w:eastAsia="Calibri"/>
          <w:rtl w:val="0"/>
          <w:lang w:val="pt-PT"/>
        </w:rPr>
        <w:t>. Londres: MacMillan, 1980.</w:t>
      </w:r>
    </w:p>
    <w:p>
      <w:pPr>
        <w:pStyle w:val="Body A A"/>
      </w:pPr>
    </w:p>
    <w:p>
      <w:pPr>
        <w:pStyle w:val="Body A A"/>
      </w:pPr>
    </w:p>
    <w:tbl>
      <w:tblPr>
        <w:tblW w:w="548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75"/>
        <w:gridCol w:w="609"/>
      </w:tblGrid>
      <w:tr>
        <w:tblPrEx>
          <w:shd w:val="clear" w:color="auto" w:fill="ced7e7"/>
        </w:tblPrEx>
        <w:trPr>
          <w:trHeight w:val="613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Programa de componente curricular proposto na reuni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ã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 do Departamento, em 12/08/2016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32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Pedro Ribeiro Kroger Junior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Chefe do Departamento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 A"/>
        <w:widowControl w:val="0"/>
        <w:spacing w:line="240" w:lineRule="auto"/>
        <w:jc w:val="center"/>
      </w:pPr>
      <w:r/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100" w:lineRule="atLeast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pt-PT"/>
    </w:rPr>
  </w:style>
  <w:style w:type="paragraph" w:styleId="Título">
    <w:name w:val="Título"/>
    <w:next w:val="Título"/>
    <w:pPr>
      <w:keepNext w:val="1"/>
      <w:keepLines w:val="1"/>
      <w:pageBreakBefore w:val="0"/>
      <w:widowControl w:val="1"/>
      <w:shd w:val="clear" w:color="auto" w:fill="ffffff"/>
      <w:suppressAutoHyphens w:val="0"/>
      <w:bidi w:val="0"/>
      <w:spacing w:before="360" w:after="120" w:line="100" w:lineRule="atLeast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8"/>
      <w:szCs w:val="28"/>
      <w:u w:val="none" w:color="000000"/>
      <w:vertAlign w:val="baseline"/>
      <w:lang w:val="pt-PT"/>
    </w:r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100" w:lineRule="atLeast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