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A51577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A51577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3.35pt" o:ole="" fillcolor="window">
                  <v:imagedata r:id="rId5" o:title=""/>
                </v:shape>
                <o:OLEObject Type="Embed" ProgID="PBrush" ShapeID="_x0000_i1025" DrawAspect="Content" ObjectID="_1565539682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A51577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A51577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A5157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A5157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A51577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A51577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A51577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A51577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A51577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A51577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A51577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0E41ECFA" w:rsidR="005E08A3" w:rsidRPr="00C87B0E" w:rsidRDefault="00A97287" w:rsidP="000F5559">
            <w:pPr>
              <w:tabs>
                <w:tab w:val="left" w:pos="1178"/>
              </w:tabs>
              <w:spacing w:before="160" w:after="160"/>
              <w:rPr>
                <w:noProof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   MUS23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A51577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5F15E895" w:rsidR="005E08A3" w:rsidRPr="00C87B0E" w:rsidRDefault="00CF4BC9" w:rsidP="00770B89">
            <w:pPr>
              <w:tabs>
                <w:tab w:val="left" w:pos="7315"/>
              </w:tabs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rFonts w:ascii="Times New Roman Bold" w:eastAsia="ヒラギノ角ゴ Pro W3" w:hAnsi="Times New Roman Bold"/>
                <w:sz w:val="20"/>
              </w:rPr>
              <w:t xml:space="preserve">HARMONIA NA MÚSICA POPULAR </w:t>
            </w:r>
            <w:r w:rsidR="00A97287">
              <w:rPr>
                <w:rFonts w:ascii="Times New Roman Bold" w:eastAsia="ヒラギノ角ゴ Pro W3" w:hAnsi="Times New Roman Bold"/>
                <w:sz w:val="20"/>
              </w:rPr>
              <w:t>V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A51577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A5157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A5157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A51577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A5157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A5157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A5157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0FB738A2" w:rsidR="005E08A3" w:rsidRPr="00C87B0E" w:rsidRDefault="000F5559" w:rsidP="00A5157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A51577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2349ED01" w:rsidR="005E08A3" w:rsidRPr="00C87B0E" w:rsidRDefault="00262F6D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37" w:type="dxa"/>
            <w:vAlign w:val="center"/>
          </w:tcPr>
          <w:p w14:paraId="4F341370" w14:textId="38EAD707" w:rsidR="005E08A3" w:rsidRPr="00CF4BC9" w:rsidRDefault="00CF4BC9" w:rsidP="00A51577">
            <w:pPr>
              <w:spacing w:before="160" w:after="160"/>
              <w:jc w:val="center"/>
            </w:pPr>
            <w:r>
              <w:t>17</w:t>
            </w:r>
          </w:p>
        </w:tc>
        <w:tc>
          <w:tcPr>
            <w:tcW w:w="623" w:type="dxa"/>
            <w:vAlign w:val="center"/>
          </w:tcPr>
          <w:p w14:paraId="1BDA7D2A" w14:textId="0E1A5ECF" w:rsidR="005E08A3" w:rsidRPr="00C87B0E" w:rsidRDefault="00262F6D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501FD41D" w:rsidR="005E08A3" w:rsidRPr="00C87B0E" w:rsidRDefault="00CF4BC9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51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1D667BF5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22948581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C87B0E" w:rsidRDefault="00A800D8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A5157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24B3EF76" w:rsidR="00594172" w:rsidRDefault="00594172" w:rsidP="00262F6D">
      <w:pPr>
        <w:pStyle w:val="Heading1"/>
        <w:tabs>
          <w:tab w:val="right" w:pos="9360"/>
        </w:tabs>
        <w:jc w:val="both"/>
        <w:rPr>
          <w:rFonts w:ascii="Times New Roman" w:hAnsi="Times New Roman" w:cs="Times New Roman"/>
          <w:b w:val="0"/>
          <w:sz w:val="24"/>
          <w:szCs w:val="24"/>
          <w:lang w:val="en-US"/>
        </w:rPr>
      </w:pPr>
      <w:r w:rsidRPr="00C87B0E">
        <w:rPr>
          <w:noProof/>
        </w:rPr>
        <w:t>Ementa</w:t>
      </w:r>
      <w:r w:rsidR="000F5559">
        <w:rPr>
          <w:noProof/>
        </w:rPr>
        <w:t xml:space="preserve">: </w:t>
      </w:r>
      <w:r w:rsidR="00262F6D">
        <w:rPr>
          <w:noProof/>
        </w:rPr>
        <w:tab/>
      </w:r>
    </w:p>
    <w:p w14:paraId="18C514A3" w14:textId="77777777" w:rsidR="00064CE4" w:rsidRPr="00064CE4" w:rsidRDefault="00064CE4" w:rsidP="00064CE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eastAsia="ヒラギノ角ゴ Pro W3" w:hAnsi="Times New Roman"/>
          <w:color w:val="000000"/>
        </w:rPr>
      </w:pPr>
      <w:r w:rsidRPr="00064CE4">
        <w:rPr>
          <w:rFonts w:ascii="Times New Roman" w:eastAsia="ヒラギノ角ゴ Pro W3" w:hAnsi="Times New Roman"/>
        </w:rPr>
        <w:t xml:space="preserve">Treinamento para reconhecimento e aplicação de estruturas harmônicas tonais de nível intermediário em sua relação com as estruturas melódicas. Apreciação de obras musicais referentes aos elementos estudados. </w:t>
      </w:r>
    </w:p>
    <w:p w14:paraId="4950A6A6" w14:textId="77777777" w:rsidR="00B02A06" w:rsidRPr="00B02A06" w:rsidRDefault="00B02A06" w:rsidP="00B02A06"/>
    <w:p w14:paraId="64BED532" w14:textId="2A5FCEAE" w:rsidR="00B02A06" w:rsidRPr="00AE7B91" w:rsidRDefault="00594172" w:rsidP="00B02A06">
      <w:pPr>
        <w:pStyle w:val="Heading1"/>
        <w:jc w:val="both"/>
        <w:rPr>
          <w:rFonts w:ascii="Times New Roman" w:hAnsi="Times New Roman" w:cs="Times New Roman"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  <w:r w:rsidR="000F5559">
        <w:rPr>
          <w:noProof/>
        </w:rPr>
        <w:t xml:space="preserve">: </w:t>
      </w:r>
    </w:p>
    <w:p w14:paraId="5C2EE614" w14:textId="77777777" w:rsidR="00064CE4" w:rsidRPr="00064CE4" w:rsidRDefault="00064CE4" w:rsidP="00064CE4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eastAsia="ヒラギノ角ゴ Pro W3" w:hAnsi="Times New Roman"/>
          <w:color w:val="000000"/>
        </w:rPr>
      </w:pPr>
      <w:r w:rsidRPr="00064CE4">
        <w:rPr>
          <w:rFonts w:ascii="Times New Roman" w:eastAsia="ヒラギノ角ゴ Pro W3" w:hAnsi="Times New Roman"/>
        </w:rPr>
        <w:t>Capacitar o aluno a reconhecer analiticamente e utilizar criativamente as estruturas harmônicas derivadas das escalas menores e seus modos, utilizando modulação, acordes alterados e progressões modulantes. Capacitar o aluno a utilizar criativamente os conceitos aprendidos, harmonizando melodias e criando melodias para harmonias dadas. Expandir o treinamento e as técnicas para condução de vozes tradicional dadas em Harmonia p/ MP II, III e IV.</w:t>
      </w:r>
    </w:p>
    <w:p w14:paraId="3C2B5FEB" w14:textId="3888AA79" w:rsidR="00594172" w:rsidRPr="000F5559" w:rsidRDefault="000F5559" w:rsidP="002645FA">
      <w:pPr>
        <w:pStyle w:val="Heading1"/>
        <w:jc w:val="both"/>
        <w:rPr>
          <w:b w:val="0"/>
          <w:noProof/>
          <w:sz w:val="24"/>
          <w:szCs w:val="24"/>
        </w:rPr>
      </w:pPr>
      <w:r w:rsidRPr="00AE7B91">
        <w:rPr>
          <w:rFonts w:ascii="Times New Roman" w:hAnsi="Times New Roman" w:cs="Times New Roman"/>
          <w:b w:val="0"/>
          <w:sz w:val="24"/>
          <w:szCs w:val="24"/>
        </w:rPr>
        <w:t>.</w:t>
      </w:r>
      <w:r w:rsidRPr="000F5559">
        <w:rPr>
          <w:b w:val="0"/>
          <w:noProof/>
          <w:sz w:val="24"/>
          <w:szCs w:val="24"/>
        </w:rPr>
        <w:t xml:space="preserve"> 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2BD7127E" w14:textId="77777777" w:rsidR="00A332F8" w:rsidRPr="00A332F8" w:rsidRDefault="00A332F8" w:rsidP="00A332F8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A332F8">
        <w:rPr>
          <w:rFonts w:ascii="Times New Roman" w:hAnsi="Times New Roman"/>
          <w:sz w:val="24"/>
          <w:szCs w:val="24"/>
        </w:rPr>
        <w:t>Revis</w:t>
      </w:r>
      <w:r w:rsidRPr="00A332F8">
        <w:rPr>
          <w:rFonts w:ascii="Times New Roman" w:hAnsi="Times New Roman"/>
          <w:sz w:val="24"/>
          <w:szCs w:val="24"/>
          <w:lang w:val="pt-PT"/>
        </w:rPr>
        <w:t>ão e considerações iniciais</w:t>
      </w:r>
    </w:p>
    <w:p w14:paraId="74ED4490" w14:textId="77777777" w:rsidR="00A332F8" w:rsidRPr="00A332F8" w:rsidRDefault="00A332F8" w:rsidP="00A332F8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A332F8">
        <w:rPr>
          <w:rFonts w:ascii="Times New Roman" w:hAnsi="Times New Roman"/>
          <w:sz w:val="24"/>
          <w:szCs w:val="24"/>
          <w:lang w:val="es-ES_tradnl"/>
        </w:rPr>
        <w:t>Harmonia como condu</w:t>
      </w:r>
      <w:r w:rsidRPr="00A332F8">
        <w:rPr>
          <w:rFonts w:ascii="Times New Roman" w:hAnsi="Times New Roman"/>
          <w:sz w:val="24"/>
          <w:szCs w:val="24"/>
          <w:lang w:val="pt-PT"/>
        </w:rPr>
        <w:t>ção de vozes.</w:t>
      </w:r>
    </w:p>
    <w:p w14:paraId="4D6C2B84" w14:textId="77777777" w:rsidR="00A332F8" w:rsidRPr="00A332F8" w:rsidRDefault="00A332F8" w:rsidP="00A332F8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A332F8">
        <w:rPr>
          <w:rFonts w:ascii="Times New Roman" w:hAnsi="Times New Roman"/>
          <w:sz w:val="24"/>
          <w:szCs w:val="24"/>
        </w:rPr>
        <w:t>Caracterí</w:t>
      </w:r>
      <w:r w:rsidRPr="00A332F8">
        <w:rPr>
          <w:rFonts w:ascii="Times New Roman" w:hAnsi="Times New Roman"/>
          <w:sz w:val="24"/>
          <w:szCs w:val="24"/>
          <w:lang w:val="pt-PT"/>
        </w:rPr>
        <w:t xml:space="preserve">sticas do tonalismo da </w:t>
      </w:r>
      <w:r w:rsidRPr="00A332F8">
        <w:rPr>
          <w:rFonts w:ascii="Times New Roman" w:hAnsi="Times New Roman"/>
          <w:sz w:val="24"/>
          <w:szCs w:val="24"/>
        </w:rPr>
        <w:t>“prá</w:t>
      </w:r>
      <w:r w:rsidRPr="00A332F8">
        <w:rPr>
          <w:rFonts w:ascii="Times New Roman" w:hAnsi="Times New Roman"/>
          <w:sz w:val="24"/>
          <w:szCs w:val="24"/>
          <w:lang w:val="it-IT"/>
        </w:rPr>
        <w:t>tica comum</w:t>
      </w:r>
      <w:r w:rsidRPr="00A332F8">
        <w:rPr>
          <w:rFonts w:ascii="Times New Roman" w:hAnsi="Times New Roman"/>
          <w:sz w:val="24"/>
          <w:szCs w:val="24"/>
        </w:rPr>
        <w:t xml:space="preserve">” </w:t>
      </w:r>
      <w:r w:rsidRPr="00A332F8">
        <w:rPr>
          <w:rFonts w:ascii="Times New Roman" w:hAnsi="Times New Roman"/>
          <w:sz w:val="24"/>
          <w:szCs w:val="24"/>
          <w:lang w:val="pt-PT"/>
        </w:rPr>
        <w:t xml:space="preserve">e da </w:t>
      </w:r>
      <w:r w:rsidRPr="00A332F8">
        <w:rPr>
          <w:rFonts w:ascii="Times New Roman" w:hAnsi="Times New Roman"/>
          <w:sz w:val="24"/>
          <w:szCs w:val="24"/>
        </w:rPr>
        <w:t>“prá</w:t>
      </w:r>
      <w:r w:rsidRPr="00A332F8">
        <w:rPr>
          <w:rFonts w:ascii="Times New Roman" w:hAnsi="Times New Roman"/>
          <w:sz w:val="24"/>
          <w:szCs w:val="24"/>
          <w:lang w:val="pt-PT"/>
        </w:rPr>
        <w:t>tica comum estendida" e a noçã</w:t>
      </w:r>
      <w:r w:rsidRPr="00A332F8">
        <w:rPr>
          <w:rFonts w:ascii="Times New Roman" w:hAnsi="Times New Roman"/>
          <w:sz w:val="24"/>
          <w:szCs w:val="24"/>
          <w:lang w:val="es-ES_tradnl"/>
        </w:rPr>
        <w:t>o de parcim</w:t>
      </w:r>
      <w:r w:rsidRPr="00A332F8">
        <w:rPr>
          <w:rFonts w:ascii="Times New Roman" w:hAnsi="Times New Roman"/>
          <w:sz w:val="24"/>
          <w:szCs w:val="24"/>
        </w:rPr>
        <w:t xml:space="preserve">ônia. </w:t>
      </w:r>
    </w:p>
    <w:p w14:paraId="49CE53AC" w14:textId="77777777" w:rsidR="00A332F8" w:rsidRPr="00A332F8" w:rsidRDefault="00A332F8" w:rsidP="00A332F8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A332F8">
        <w:rPr>
          <w:rFonts w:ascii="Times New Roman" w:hAnsi="Times New Roman"/>
          <w:sz w:val="24"/>
          <w:szCs w:val="24"/>
        </w:rPr>
        <w:t>Condu</w:t>
      </w:r>
      <w:r w:rsidRPr="00A332F8">
        <w:rPr>
          <w:rFonts w:ascii="Times New Roman" w:hAnsi="Times New Roman"/>
          <w:sz w:val="24"/>
          <w:szCs w:val="24"/>
          <w:lang w:val="pt-PT"/>
        </w:rPr>
        <w:t>ção de vozes VI</w:t>
      </w:r>
    </w:p>
    <w:p w14:paraId="0B6CDCD5" w14:textId="77777777" w:rsidR="00A332F8" w:rsidRPr="00A332F8" w:rsidRDefault="00A332F8" w:rsidP="00A332F8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A332F8">
        <w:rPr>
          <w:rFonts w:ascii="Times New Roman" w:hAnsi="Times New Roman"/>
          <w:sz w:val="24"/>
          <w:szCs w:val="24"/>
        </w:rPr>
        <w:t>Modula</w:t>
      </w:r>
      <w:r w:rsidRPr="00A332F8">
        <w:rPr>
          <w:rFonts w:ascii="Times New Roman" w:hAnsi="Times New Roman"/>
          <w:sz w:val="24"/>
          <w:szCs w:val="24"/>
          <w:lang w:val="pt-PT"/>
        </w:rPr>
        <w:t>ções com acordes-piv</w:t>
      </w:r>
      <w:r w:rsidRPr="00A332F8">
        <w:rPr>
          <w:rFonts w:ascii="Times New Roman" w:hAnsi="Times New Roman"/>
          <w:sz w:val="24"/>
          <w:szCs w:val="24"/>
        </w:rPr>
        <w:t>ô diatô</w:t>
      </w:r>
      <w:r w:rsidRPr="00A332F8">
        <w:rPr>
          <w:rFonts w:ascii="Times New Roman" w:hAnsi="Times New Roman"/>
          <w:sz w:val="24"/>
          <w:szCs w:val="24"/>
          <w:lang w:val="es-ES_tradnl"/>
        </w:rPr>
        <w:t>nicos.</w:t>
      </w:r>
    </w:p>
    <w:p w14:paraId="6A6087B5" w14:textId="77777777" w:rsidR="00A332F8" w:rsidRPr="00A332F8" w:rsidRDefault="00A332F8" w:rsidP="00A332F8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A332F8">
        <w:rPr>
          <w:rFonts w:ascii="Times New Roman" w:hAnsi="Times New Roman"/>
          <w:sz w:val="24"/>
          <w:szCs w:val="24"/>
          <w:lang w:val="pt-PT"/>
        </w:rPr>
        <w:t>Outras t</w:t>
      </w:r>
      <w:r w:rsidRPr="00A332F8">
        <w:rPr>
          <w:rFonts w:ascii="Times New Roman" w:hAnsi="Times New Roman"/>
          <w:sz w:val="24"/>
          <w:szCs w:val="24"/>
        </w:rPr>
        <w:t>é</w:t>
      </w:r>
      <w:r w:rsidRPr="00A332F8">
        <w:rPr>
          <w:rFonts w:ascii="Times New Roman" w:hAnsi="Times New Roman"/>
          <w:sz w:val="24"/>
          <w:szCs w:val="24"/>
          <w:lang w:val="pt-PT"/>
        </w:rPr>
        <w:t>cnicas modulat</w:t>
      </w:r>
      <w:r w:rsidRPr="00A332F8">
        <w:rPr>
          <w:rFonts w:ascii="Times New Roman" w:hAnsi="Times New Roman"/>
          <w:sz w:val="24"/>
          <w:szCs w:val="24"/>
        </w:rPr>
        <w:t>ó</w:t>
      </w:r>
      <w:r w:rsidRPr="00A332F8">
        <w:rPr>
          <w:rFonts w:ascii="Times New Roman" w:hAnsi="Times New Roman"/>
          <w:sz w:val="24"/>
          <w:szCs w:val="24"/>
          <w:lang w:val="pt-PT"/>
        </w:rPr>
        <w:t>rias.</w:t>
      </w:r>
    </w:p>
    <w:p w14:paraId="14430AAA" w14:textId="77777777" w:rsidR="00A332F8" w:rsidRPr="00A332F8" w:rsidRDefault="00A332F8" w:rsidP="00A332F8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A332F8">
        <w:rPr>
          <w:rFonts w:ascii="Times New Roman" w:hAnsi="Times New Roman"/>
          <w:sz w:val="24"/>
          <w:szCs w:val="24"/>
          <w:lang w:val="pt-PT"/>
        </w:rPr>
        <w:t>Mistura de modos.</w:t>
      </w:r>
    </w:p>
    <w:p w14:paraId="6AFCE26A" w14:textId="77777777" w:rsidR="00A332F8" w:rsidRPr="00A332F8" w:rsidRDefault="00A332F8" w:rsidP="00A332F8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A332F8">
        <w:rPr>
          <w:rFonts w:ascii="Times New Roman" w:hAnsi="Times New Roman"/>
          <w:sz w:val="24"/>
          <w:szCs w:val="24"/>
          <w:lang w:val="pt-PT"/>
        </w:rPr>
        <w:t>O acorde napolitano.</w:t>
      </w:r>
    </w:p>
    <w:p w14:paraId="0286E15E" w14:textId="77777777" w:rsidR="00A332F8" w:rsidRPr="00A332F8" w:rsidRDefault="00A332F8" w:rsidP="00A332F8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A332F8">
        <w:rPr>
          <w:rFonts w:ascii="Times New Roman" w:hAnsi="Times New Roman"/>
          <w:sz w:val="24"/>
          <w:szCs w:val="24"/>
          <w:lang w:val="pt-PT"/>
        </w:rPr>
        <w:t>Acordes de sexta aumentada.</w:t>
      </w:r>
    </w:p>
    <w:p w14:paraId="0B807325" w14:textId="77777777" w:rsidR="00A332F8" w:rsidRPr="00A332F8" w:rsidRDefault="00A332F8" w:rsidP="00A332F8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A332F8">
        <w:rPr>
          <w:rFonts w:ascii="Times New Roman" w:hAnsi="Times New Roman"/>
          <w:sz w:val="24"/>
          <w:szCs w:val="24"/>
        </w:rPr>
        <w:t>Condu</w:t>
      </w:r>
      <w:r w:rsidRPr="00A332F8">
        <w:rPr>
          <w:rFonts w:ascii="Times New Roman" w:hAnsi="Times New Roman"/>
          <w:sz w:val="24"/>
          <w:szCs w:val="24"/>
          <w:lang w:val="pt-PT"/>
        </w:rPr>
        <w:t>ção de vozes VII</w:t>
      </w:r>
    </w:p>
    <w:p w14:paraId="59CE1B6C" w14:textId="77777777" w:rsidR="00A332F8" w:rsidRPr="00A332F8" w:rsidRDefault="00A332F8" w:rsidP="00A332F8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A332F8">
        <w:rPr>
          <w:rFonts w:ascii="Times New Roman" w:hAnsi="Times New Roman"/>
          <w:sz w:val="24"/>
          <w:szCs w:val="24"/>
        </w:rPr>
        <w:lastRenderedPageBreak/>
        <w:t>Exercí</w:t>
      </w:r>
      <w:r w:rsidRPr="00A332F8">
        <w:rPr>
          <w:rFonts w:ascii="Times New Roman" w:hAnsi="Times New Roman"/>
          <w:sz w:val="24"/>
          <w:szCs w:val="24"/>
          <w:lang w:val="es-ES_tradnl"/>
        </w:rPr>
        <w:t>cios estendidos de condu</w:t>
      </w:r>
      <w:r w:rsidRPr="00A332F8">
        <w:rPr>
          <w:rFonts w:ascii="Times New Roman" w:hAnsi="Times New Roman"/>
          <w:sz w:val="24"/>
          <w:szCs w:val="24"/>
          <w:lang w:val="pt-PT"/>
        </w:rPr>
        <w:t xml:space="preserve">ção de vozes. </w:t>
      </w:r>
    </w:p>
    <w:p w14:paraId="52FEEBEB" w14:textId="77777777" w:rsidR="00A332F8" w:rsidRPr="00A332F8" w:rsidRDefault="00A332F8" w:rsidP="00A332F8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A332F8">
        <w:rPr>
          <w:rFonts w:ascii="Times New Roman" w:hAnsi="Times New Roman"/>
          <w:sz w:val="24"/>
          <w:szCs w:val="24"/>
        </w:rPr>
        <w:t>Condu</w:t>
      </w:r>
      <w:r w:rsidRPr="00A332F8">
        <w:rPr>
          <w:rFonts w:ascii="Times New Roman" w:hAnsi="Times New Roman"/>
          <w:sz w:val="24"/>
          <w:szCs w:val="24"/>
          <w:lang w:val="pt-PT"/>
        </w:rPr>
        <w:t>ção de vozes VIII</w:t>
      </w:r>
    </w:p>
    <w:p w14:paraId="18AD844B" w14:textId="77777777" w:rsidR="00A332F8" w:rsidRPr="00A332F8" w:rsidRDefault="00A332F8" w:rsidP="00A332F8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A332F8">
        <w:rPr>
          <w:rFonts w:ascii="Times New Roman" w:hAnsi="Times New Roman"/>
          <w:sz w:val="24"/>
          <w:szCs w:val="24"/>
        </w:rPr>
        <w:t>Modula</w:t>
      </w:r>
      <w:r w:rsidRPr="00A332F8">
        <w:rPr>
          <w:rFonts w:ascii="Times New Roman" w:hAnsi="Times New Roman"/>
          <w:sz w:val="24"/>
          <w:szCs w:val="24"/>
          <w:lang w:val="pt-PT"/>
        </w:rPr>
        <w:t>çõ</w:t>
      </w:r>
      <w:r w:rsidRPr="00A332F8">
        <w:rPr>
          <w:rFonts w:ascii="Times New Roman" w:hAnsi="Times New Roman"/>
          <w:sz w:val="24"/>
          <w:szCs w:val="24"/>
          <w:lang w:val="es-ES_tradnl"/>
        </w:rPr>
        <w:t>es enarm</w:t>
      </w:r>
      <w:r w:rsidRPr="00A332F8">
        <w:rPr>
          <w:rFonts w:ascii="Times New Roman" w:hAnsi="Times New Roman"/>
          <w:sz w:val="24"/>
          <w:szCs w:val="24"/>
        </w:rPr>
        <w:t>ô</w:t>
      </w:r>
      <w:r w:rsidRPr="00A332F8">
        <w:rPr>
          <w:rFonts w:ascii="Times New Roman" w:hAnsi="Times New Roman"/>
          <w:sz w:val="24"/>
          <w:szCs w:val="24"/>
          <w:lang w:val="pt-PT"/>
        </w:rPr>
        <w:t>nicas.</w:t>
      </w:r>
    </w:p>
    <w:p w14:paraId="53B8F6A1" w14:textId="77777777" w:rsidR="00A332F8" w:rsidRPr="00A332F8" w:rsidRDefault="00A332F8" w:rsidP="00A332F8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A332F8">
        <w:rPr>
          <w:rFonts w:ascii="Times New Roman" w:hAnsi="Times New Roman"/>
          <w:sz w:val="24"/>
          <w:szCs w:val="24"/>
          <w:lang w:val="pt-PT"/>
        </w:rPr>
        <w:t>Outros elementos do vocabul</w:t>
      </w:r>
      <w:r w:rsidRPr="00A332F8">
        <w:rPr>
          <w:rFonts w:ascii="Times New Roman" w:hAnsi="Times New Roman"/>
          <w:sz w:val="24"/>
          <w:szCs w:val="24"/>
        </w:rPr>
        <w:t>á</w:t>
      </w:r>
      <w:r w:rsidRPr="00A332F8">
        <w:rPr>
          <w:rFonts w:ascii="Times New Roman" w:hAnsi="Times New Roman"/>
          <w:sz w:val="24"/>
          <w:szCs w:val="24"/>
          <w:lang w:val="pt-PT"/>
        </w:rPr>
        <w:t>rio harm</w:t>
      </w:r>
      <w:r w:rsidRPr="00A332F8">
        <w:rPr>
          <w:rFonts w:ascii="Times New Roman" w:hAnsi="Times New Roman"/>
          <w:sz w:val="24"/>
          <w:szCs w:val="24"/>
        </w:rPr>
        <w:t>ô</w:t>
      </w:r>
      <w:r w:rsidRPr="00A332F8">
        <w:rPr>
          <w:rFonts w:ascii="Times New Roman" w:hAnsi="Times New Roman"/>
          <w:sz w:val="24"/>
          <w:szCs w:val="24"/>
          <w:lang w:val="pt-PT"/>
        </w:rPr>
        <w:t>nico.</w:t>
      </w:r>
    </w:p>
    <w:p w14:paraId="79DA5FF7" w14:textId="77777777" w:rsidR="00A332F8" w:rsidRPr="00A332F8" w:rsidRDefault="00A332F8" w:rsidP="00A332F8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A332F8">
        <w:rPr>
          <w:rFonts w:ascii="Times New Roman" w:hAnsi="Times New Roman"/>
          <w:sz w:val="24"/>
          <w:szCs w:val="24"/>
          <w:lang w:val="it-IT"/>
        </w:rPr>
        <w:t>Harmonia modal I</w:t>
      </w:r>
    </w:p>
    <w:p w14:paraId="49A092FF" w14:textId="77777777" w:rsidR="00A332F8" w:rsidRPr="00A332F8" w:rsidRDefault="00A332F8" w:rsidP="00A332F8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A332F8">
        <w:rPr>
          <w:rFonts w:ascii="Times New Roman" w:hAnsi="Times New Roman"/>
          <w:sz w:val="24"/>
          <w:szCs w:val="24"/>
          <w:lang w:val="pt-PT"/>
        </w:rPr>
        <w:t>Campos dos modos da escala maior.</w:t>
      </w:r>
    </w:p>
    <w:p w14:paraId="30341BAD" w14:textId="77777777" w:rsidR="00A332F8" w:rsidRPr="00A332F8" w:rsidRDefault="00A332F8" w:rsidP="00A332F8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A332F8">
        <w:rPr>
          <w:rFonts w:ascii="Times New Roman" w:hAnsi="Times New Roman"/>
          <w:sz w:val="24"/>
          <w:szCs w:val="24"/>
          <w:lang w:val="pt-PT"/>
        </w:rPr>
        <w:t>Campos dos modos da escala menor harm</w:t>
      </w:r>
      <w:r w:rsidRPr="00A332F8">
        <w:rPr>
          <w:rFonts w:ascii="Times New Roman" w:hAnsi="Times New Roman"/>
          <w:sz w:val="24"/>
          <w:szCs w:val="24"/>
        </w:rPr>
        <w:t>ônica.</w:t>
      </w:r>
    </w:p>
    <w:p w14:paraId="5A1689EC" w14:textId="77777777" w:rsidR="00A332F8" w:rsidRPr="00A332F8" w:rsidRDefault="00A332F8" w:rsidP="00A332F8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A332F8">
        <w:rPr>
          <w:rFonts w:ascii="Times New Roman" w:hAnsi="Times New Roman"/>
          <w:sz w:val="24"/>
          <w:szCs w:val="24"/>
        </w:rPr>
        <w:t>Harmoniza</w:t>
      </w:r>
      <w:r w:rsidRPr="00A332F8">
        <w:rPr>
          <w:rFonts w:ascii="Times New Roman" w:hAnsi="Times New Roman"/>
          <w:sz w:val="24"/>
          <w:szCs w:val="24"/>
          <w:lang w:val="pt-PT"/>
        </w:rPr>
        <w:t>ções e composições com modos.</w:t>
      </w:r>
    </w:p>
    <w:p w14:paraId="2DB606EA" w14:textId="77777777" w:rsidR="00A332F8" w:rsidRPr="00A332F8" w:rsidRDefault="00A332F8" w:rsidP="00A332F8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A332F8">
        <w:rPr>
          <w:rFonts w:ascii="Times New Roman" w:hAnsi="Times New Roman"/>
          <w:sz w:val="24"/>
          <w:szCs w:val="24"/>
          <w:lang w:val="it-IT"/>
        </w:rPr>
        <w:t>Harmonia modal II</w:t>
      </w:r>
    </w:p>
    <w:p w14:paraId="3B34133A" w14:textId="77777777" w:rsidR="00A332F8" w:rsidRPr="00A332F8" w:rsidRDefault="00A332F8" w:rsidP="00A332F8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A332F8">
        <w:rPr>
          <w:rFonts w:ascii="Times New Roman" w:hAnsi="Times New Roman"/>
          <w:sz w:val="24"/>
          <w:szCs w:val="24"/>
          <w:lang w:val="pt-PT"/>
        </w:rPr>
        <w:t>Campos dos modos da escala menor mel</w:t>
      </w:r>
      <w:r w:rsidRPr="00A332F8">
        <w:rPr>
          <w:rFonts w:ascii="Times New Roman" w:hAnsi="Times New Roman"/>
          <w:sz w:val="24"/>
          <w:szCs w:val="24"/>
        </w:rPr>
        <w:t>ódica.</w:t>
      </w:r>
    </w:p>
    <w:p w14:paraId="57D27834" w14:textId="77777777" w:rsidR="00A332F8" w:rsidRPr="00A332F8" w:rsidRDefault="00A332F8" w:rsidP="00A332F8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A332F8">
        <w:rPr>
          <w:rFonts w:ascii="Times New Roman" w:hAnsi="Times New Roman"/>
          <w:sz w:val="24"/>
          <w:szCs w:val="24"/>
        </w:rPr>
        <w:t>Harmoniza</w:t>
      </w:r>
      <w:r w:rsidRPr="00A332F8">
        <w:rPr>
          <w:rFonts w:ascii="Times New Roman" w:hAnsi="Times New Roman"/>
          <w:sz w:val="24"/>
          <w:szCs w:val="24"/>
          <w:lang w:val="pt-PT"/>
        </w:rPr>
        <w:t>ções e composições com modos II.</w:t>
      </w:r>
    </w:p>
    <w:p w14:paraId="405A3E74" w14:textId="77777777" w:rsidR="00A332F8" w:rsidRPr="00A332F8" w:rsidRDefault="00A332F8" w:rsidP="00A332F8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A332F8">
        <w:rPr>
          <w:rFonts w:ascii="Times New Roman" w:hAnsi="Times New Roman"/>
          <w:sz w:val="24"/>
          <w:szCs w:val="24"/>
          <w:lang w:val="pt-PT"/>
        </w:rPr>
        <w:t>Harmonias de blues.</w:t>
      </w:r>
    </w:p>
    <w:p w14:paraId="611AC0A1" w14:textId="77777777" w:rsidR="00A332F8" w:rsidRPr="00A332F8" w:rsidRDefault="00A332F8" w:rsidP="00A332F8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A332F8">
        <w:rPr>
          <w:rFonts w:ascii="Times New Roman" w:hAnsi="Times New Roman"/>
          <w:sz w:val="24"/>
          <w:szCs w:val="24"/>
        </w:rPr>
        <w:t>Té</w:t>
      </w:r>
      <w:r w:rsidRPr="00A332F8">
        <w:rPr>
          <w:rFonts w:ascii="Times New Roman" w:hAnsi="Times New Roman"/>
          <w:sz w:val="24"/>
          <w:szCs w:val="24"/>
          <w:lang w:val="pt-PT"/>
        </w:rPr>
        <w:t>cnicas de rearmonizaçã</w:t>
      </w:r>
      <w:r w:rsidRPr="00A332F8">
        <w:rPr>
          <w:rFonts w:ascii="Times New Roman" w:hAnsi="Times New Roman"/>
          <w:sz w:val="24"/>
          <w:szCs w:val="24"/>
        </w:rPr>
        <w:t>o I</w:t>
      </w:r>
    </w:p>
    <w:p w14:paraId="5A5CCE2F" w14:textId="77777777" w:rsidR="00A332F8" w:rsidRPr="00A332F8" w:rsidRDefault="00A332F8" w:rsidP="00A332F8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AE7B91">
        <w:rPr>
          <w:rFonts w:ascii="Times New Roman" w:hAnsi="Times New Roman"/>
          <w:sz w:val="24"/>
          <w:szCs w:val="24"/>
        </w:rPr>
        <w:t>Rearmoniza</w:t>
      </w:r>
      <w:r w:rsidRPr="00A332F8">
        <w:rPr>
          <w:rFonts w:ascii="Times New Roman" w:hAnsi="Times New Roman"/>
          <w:sz w:val="24"/>
          <w:szCs w:val="24"/>
          <w:lang w:val="pt-PT"/>
        </w:rPr>
        <w:t>çã</w:t>
      </w:r>
      <w:r w:rsidRPr="00A332F8">
        <w:rPr>
          <w:rFonts w:ascii="Times New Roman" w:hAnsi="Times New Roman"/>
          <w:sz w:val="24"/>
          <w:szCs w:val="24"/>
          <w:lang w:val="es-ES_tradnl"/>
        </w:rPr>
        <w:t>o funcional</w:t>
      </w:r>
    </w:p>
    <w:p w14:paraId="355EB7EB" w14:textId="77777777" w:rsidR="00A332F8" w:rsidRPr="00A332F8" w:rsidRDefault="00A332F8" w:rsidP="00A332F8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</w:rPr>
      </w:pPr>
      <w:r w:rsidRPr="00AE7B91">
        <w:rPr>
          <w:rFonts w:ascii="Times New Roman" w:hAnsi="Times New Roman"/>
          <w:sz w:val="24"/>
          <w:szCs w:val="24"/>
        </w:rPr>
        <w:t>Rearmoniza</w:t>
      </w:r>
      <w:r w:rsidRPr="00A332F8">
        <w:rPr>
          <w:rFonts w:ascii="Times New Roman" w:hAnsi="Times New Roman"/>
          <w:sz w:val="24"/>
          <w:szCs w:val="24"/>
          <w:lang w:val="pt-PT"/>
        </w:rPr>
        <w:t>ção por dominantes estendidos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0716975C" w14:textId="77777777" w:rsidR="00B02A06" w:rsidRPr="00B02A06" w:rsidRDefault="00B02A06" w:rsidP="00B02A06">
      <w:pPr>
        <w:pStyle w:val="Bibliografi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spacing w:before="0" w:after="0" w:line="276" w:lineRule="auto"/>
        <w:ind w:left="0" w:firstLine="0"/>
        <w:jc w:val="both"/>
        <w:rPr>
          <w:szCs w:val="24"/>
        </w:rPr>
      </w:pPr>
      <w:r w:rsidRPr="00B02A06">
        <w:rPr>
          <w:szCs w:val="24"/>
        </w:rPr>
        <w:t>Aulas expositivas com conteúdo teórico, Audição de trechos musicais que contenham os materiais estudados, Exercícios propostos e a correção dos mesmos.</w:t>
      </w:r>
    </w:p>
    <w:p w14:paraId="60F0C914" w14:textId="2B6E40D0" w:rsidR="002645FA" w:rsidRPr="00AE7B91" w:rsidRDefault="002645FA" w:rsidP="002645F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imes" w:hAnsi="Times" w:cs="Times"/>
        </w:rPr>
      </w:pPr>
    </w:p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4BB569F9" w14:textId="77777777" w:rsidR="00B02A06" w:rsidRPr="00B02A06" w:rsidRDefault="00B02A06" w:rsidP="00B02A06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jc w:val="both"/>
        <w:rPr>
          <w:rFonts w:ascii="Times New Roman" w:eastAsia="ヒラギノ角ゴ Pro W3" w:hAnsi="Times New Roman"/>
          <w:color w:val="000000"/>
        </w:rPr>
      </w:pPr>
      <w:r w:rsidRPr="00B02A06">
        <w:rPr>
          <w:rFonts w:ascii="Times New Roman" w:eastAsia="ヒラギノ角ゴ Pro W3" w:hAnsi="Times New Roman"/>
        </w:rPr>
        <w:t>A avaliação é constituída de duas provas individuais (peso 3) e os exercícios entregues durante o semestre (peso 1). A partir destas notas, será calculada a média final.</w:t>
      </w:r>
    </w:p>
    <w:p w14:paraId="41B99150" w14:textId="77777777" w:rsidR="00A4786E" w:rsidRPr="00A4786E" w:rsidRDefault="00A4786E" w:rsidP="00A4786E"/>
    <w:p w14:paraId="59EB634A" w14:textId="77777777" w:rsidR="00AE7B91" w:rsidRDefault="00AE7B91">
      <w:pPr>
        <w:rPr>
          <w:rFonts w:eastAsiaTheme="majorEastAsia" w:cstheme="majorBidi"/>
          <w:b/>
          <w:noProof/>
          <w:color w:val="000000" w:themeColor="text1"/>
          <w:sz w:val="28"/>
          <w:szCs w:val="32"/>
        </w:rPr>
      </w:pPr>
      <w:r>
        <w:rPr>
          <w:noProof/>
        </w:rPr>
        <w:br w:type="page"/>
      </w:r>
    </w:p>
    <w:p w14:paraId="64129FD4" w14:textId="439583BB" w:rsidR="00594172" w:rsidRPr="00C87B0E" w:rsidRDefault="00594172" w:rsidP="00AF1A39">
      <w:pPr>
        <w:pStyle w:val="Heading1"/>
        <w:rPr>
          <w:noProof/>
        </w:rPr>
      </w:pPr>
      <w:bookmarkStart w:id="0" w:name="_GoBack"/>
      <w:bookmarkEnd w:id="0"/>
      <w:r w:rsidRPr="00C87B0E">
        <w:rPr>
          <w:noProof/>
        </w:rPr>
        <w:t>Bibliografia</w:t>
      </w:r>
    </w:p>
    <w:p w14:paraId="0F5F3E6C" w14:textId="1AA43B5A" w:rsidR="00B02A06" w:rsidRPr="00B02A06" w:rsidRDefault="00A4786E" w:rsidP="00B02A06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  <w:lang w:val="de-DE"/>
        </w:rPr>
      </w:pPr>
      <w:r w:rsidRPr="00A4786E">
        <w:rPr>
          <w:rFonts w:ascii="Times New Roman" w:hAnsi="Times New Roman"/>
          <w:lang w:val="en-US"/>
        </w:rPr>
        <w:t>.</w:t>
      </w:r>
      <w:r w:rsidR="00B02A06" w:rsidRPr="00AE7B91">
        <w:rPr>
          <w:sz w:val="24"/>
          <w:szCs w:val="24"/>
          <w:lang w:val="en-US"/>
        </w:rPr>
        <w:t xml:space="preserve"> </w:t>
      </w:r>
      <w:r w:rsidR="00B02A06" w:rsidRPr="00B02A06">
        <w:rPr>
          <w:rFonts w:ascii="Times New Roman" w:hAnsi="Times New Roman"/>
          <w:sz w:val="24"/>
          <w:szCs w:val="24"/>
          <w:lang w:val="en-US"/>
        </w:rPr>
        <w:t xml:space="preserve">ALDWELL, Edward e SCHACHTER, Carl. </w:t>
      </w:r>
      <w:r w:rsidR="00B02A06" w:rsidRPr="00B02A06">
        <w:rPr>
          <w:rFonts w:ascii="Times New Roman Italic" w:hAnsi="Times New Roman Italic"/>
          <w:sz w:val="24"/>
          <w:szCs w:val="24"/>
          <w:lang w:val="en-US"/>
        </w:rPr>
        <w:t>Harmony and Voice Leading</w:t>
      </w:r>
      <w:r w:rsidR="00B02A06" w:rsidRPr="00B02A06">
        <w:rPr>
          <w:rFonts w:ascii="Times New Roman" w:hAnsi="Times New Roman"/>
          <w:sz w:val="24"/>
          <w:szCs w:val="24"/>
          <w:lang w:val="en-US"/>
        </w:rPr>
        <w:t>. 4</w:t>
      </w:r>
      <w:r w:rsidR="00B02A06" w:rsidRPr="00AE7B91">
        <w:rPr>
          <w:rFonts w:ascii="Times New Roman" w:hAnsi="Times New Roman"/>
          <w:sz w:val="24"/>
          <w:szCs w:val="24"/>
          <w:lang w:val="en-US"/>
        </w:rPr>
        <w:t xml:space="preserve">ª </w:t>
      </w:r>
      <w:r w:rsidR="00B02A06" w:rsidRPr="00B02A06">
        <w:rPr>
          <w:rFonts w:ascii="Times New Roman" w:hAnsi="Times New Roman"/>
          <w:sz w:val="24"/>
          <w:szCs w:val="24"/>
          <w:lang w:val="de-DE"/>
        </w:rPr>
        <w:t>ed. Schirmer, 2011.</w:t>
      </w:r>
    </w:p>
    <w:p w14:paraId="53EA74FF" w14:textId="77777777" w:rsidR="00B02A06" w:rsidRPr="00B02A06" w:rsidRDefault="00B02A06" w:rsidP="00B02A06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jc w:val="both"/>
        <w:rPr>
          <w:rFonts w:ascii="Times New Roman" w:eastAsia="ヒラギノ角ゴ Pro W3" w:hAnsi="Times New Roman"/>
          <w:color w:val="000000"/>
        </w:rPr>
      </w:pPr>
      <w:r w:rsidRPr="00B02A06">
        <w:rPr>
          <w:rFonts w:ascii="Times New Roman" w:eastAsia="ヒラギノ角ゴ Pro W3" w:hAnsi="Times New Roman"/>
        </w:rPr>
        <w:t xml:space="preserve">CHEDIAK, Almir. </w:t>
      </w:r>
      <w:r w:rsidRPr="00B02A06">
        <w:rPr>
          <w:rFonts w:ascii="Times New Roman Italic" w:eastAsia="ヒラギノ角ゴ Pro W3" w:hAnsi="Times New Roman Italic"/>
        </w:rPr>
        <w:t>Dicionário de Acordes Cifrados</w:t>
      </w:r>
      <w:r w:rsidRPr="00B02A06">
        <w:rPr>
          <w:rFonts w:ascii="Times New Roman" w:eastAsia="ヒラギノ角ゴ Pro W3" w:hAnsi="Times New Roman"/>
        </w:rPr>
        <w:t xml:space="preserve">. (2 vols). 12ed.  Rio de Janeiro: Lumiar, 1984. </w:t>
      </w:r>
    </w:p>
    <w:p w14:paraId="64974A94" w14:textId="77777777" w:rsidR="00B02A06" w:rsidRPr="00B02A06" w:rsidRDefault="00B02A06" w:rsidP="00B02A06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jc w:val="both"/>
        <w:rPr>
          <w:rFonts w:ascii="Times New Roman" w:eastAsia="ヒラギノ角ゴ Pro W3" w:hAnsi="Times New Roman"/>
          <w:color w:val="000000"/>
        </w:rPr>
      </w:pPr>
      <w:r w:rsidRPr="00B02A06">
        <w:rPr>
          <w:rFonts w:ascii="Times New Roman" w:eastAsia="ヒラギノ角ゴ Pro W3" w:hAnsi="Times New Roman"/>
        </w:rPr>
        <w:t xml:space="preserve">_______________. </w:t>
      </w:r>
      <w:r w:rsidRPr="00B02A06">
        <w:rPr>
          <w:rFonts w:ascii="Times New Roman Italic" w:eastAsia="ヒラギノ角ゴ Pro W3" w:hAnsi="Times New Roman Italic"/>
        </w:rPr>
        <w:t>Harmonia e Improvisação</w:t>
      </w:r>
      <w:r w:rsidRPr="00B02A06">
        <w:rPr>
          <w:rFonts w:ascii="Times New Roman" w:eastAsia="ヒラギノ角ゴ Pro W3" w:hAnsi="Times New Roman"/>
        </w:rPr>
        <w:t>. (2 vols). Rio de Janeiro: Lumiar, 1990.</w:t>
      </w:r>
    </w:p>
    <w:p w14:paraId="1B14F7D8" w14:textId="77777777" w:rsidR="00B02A06" w:rsidRPr="00B02A06" w:rsidRDefault="00B02A06" w:rsidP="00B02A06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jc w:val="both"/>
        <w:rPr>
          <w:rFonts w:ascii="Times New Roman" w:eastAsia="ヒラギノ角ゴ Pro W3" w:hAnsi="Times New Roman"/>
          <w:color w:val="000000"/>
        </w:rPr>
      </w:pPr>
      <w:r w:rsidRPr="00B02A06">
        <w:rPr>
          <w:rFonts w:ascii="Times New Roman" w:eastAsia="ヒラギノ角ゴ Pro W3" w:hAnsi="Times New Roman"/>
        </w:rPr>
        <w:t xml:space="preserve">_______________. </w:t>
      </w:r>
      <w:r w:rsidRPr="00B02A06">
        <w:rPr>
          <w:rFonts w:ascii="Times New Roman Italic" w:eastAsia="ヒラギノ角ゴ Pro W3" w:hAnsi="Times New Roman Italic"/>
        </w:rPr>
        <w:t>Songbook de Tom Jobim</w:t>
      </w:r>
      <w:r w:rsidRPr="00B02A06">
        <w:rPr>
          <w:rFonts w:ascii="Times New Roman" w:eastAsia="ヒラギノ角ゴ Pro W3" w:hAnsi="Times New Roman"/>
        </w:rPr>
        <w:t>. Volume 1. Rio de Janeiro: Lumiar</w:t>
      </w:r>
    </w:p>
    <w:p w14:paraId="0E74D869" w14:textId="77777777" w:rsidR="00B02A06" w:rsidRPr="00B02A06" w:rsidRDefault="00B02A06" w:rsidP="00B02A06">
      <w:pPr>
        <w:pStyle w:val="Corpo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rPr>
          <w:rFonts w:ascii="Times New Roman" w:hAnsi="Times New Roman"/>
          <w:sz w:val="24"/>
          <w:szCs w:val="24"/>
          <w:lang w:val="pt-PT"/>
        </w:rPr>
      </w:pPr>
      <w:r w:rsidRPr="00B02A06">
        <w:rPr>
          <w:rFonts w:ascii="Times New Roman" w:hAnsi="Times New Roman"/>
          <w:sz w:val="24"/>
          <w:szCs w:val="24"/>
          <w:lang w:val="pt-PT"/>
        </w:rPr>
        <w:t xml:space="preserve">DIAS, Pedro A. 2008. </w:t>
      </w:r>
      <w:r w:rsidRPr="00B02A06">
        <w:rPr>
          <w:rFonts w:ascii="Times New Roman Italic" w:hAnsi="Times New Roman Italic"/>
          <w:sz w:val="24"/>
          <w:szCs w:val="24"/>
          <w:lang w:val="pt-PT"/>
        </w:rPr>
        <w:t xml:space="preserve">Harmonia Aplicada </w:t>
      </w:r>
      <w:r w:rsidRPr="00B02A06">
        <w:rPr>
          <w:rFonts w:ascii="Times New Roman Italic" w:hAnsi="Times New Roman Italic"/>
          <w:sz w:val="24"/>
          <w:szCs w:val="24"/>
          <w:lang w:val="fr-FR"/>
        </w:rPr>
        <w:t xml:space="preserve">à </w:t>
      </w:r>
      <w:r w:rsidRPr="00B02A06">
        <w:rPr>
          <w:rFonts w:ascii="Times New Roman Italic" w:hAnsi="Times New Roman Italic"/>
          <w:sz w:val="24"/>
          <w:szCs w:val="24"/>
        </w:rPr>
        <w:t>Mú</w:t>
      </w:r>
      <w:r w:rsidRPr="00B02A06">
        <w:rPr>
          <w:rFonts w:ascii="Times New Roman Italic" w:hAnsi="Times New Roman Italic"/>
          <w:sz w:val="24"/>
          <w:szCs w:val="24"/>
          <w:lang w:val="es-ES_tradnl"/>
        </w:rPr>
        <w:t>sica Popular</w:t>
      </w:r>
      <w:r w:rsidRPr="00B02A06">
        <w:rPr>
          <w:rFonts w:ascii="Times New Roman" w:hAnsi="Times New Roman"/>
          <w:sz w:val="24"/>
          <w:szCs w:val="24"/>
          <w:lang w:val="es-ES_tradnl"/>
        </w:rPr>
        <w:t>. N</w:t>
      </w:r>
      <w:r w:rsidRPr="00B02A06">
        <w:rPr>
          <w:rFonts w:ascii="Times New Roman" w:hAnsi="Times New Roman"/>
          <w:sz w:val="24"/>
          <w:szCs w:val="24"/>
          <w:lang w:val="pt-PT"/>
        </w:rPr>
        <w:t>ão publicado.</w:t>
      </w:r>
    </w:p>
    <w:p w14:paraId="339EFDCD" w14:textId="77777777" w:rsidR="00B02A06" w:rsidRPr="00B02A06" w:rsidRDefault="00B02A06" w:rsidP="00B02A06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</w:tabs>
        <w:jc w:val="both"/>
        <w:rPr>
          <w:rFonts w:ascii="Times New Roman" w:eastAsia="ヒラギノ角ゴ Pro W3" w:hAnsi="Times New Roman"/>
          <w:color w:val="000000"/>
        </w:rPr>
      </w:pPr>
      <w:r w:rsidRPr="00B02A06">
        <w:rPr>
          <w:rFonts w:ascii="Times New Roman" w:eastAsia="ヒラギノ角ゴ Pro W3" w:hAnsi="Times New Roman"/>
        </w:rPr>
        <w:t xml:space="preserve">GUEST, Ian. </w:t>
      </w:r>
      <w:r w:rsidRPr="00B02A06">
        <w:rPr>
          <w:rFonts w:ascii="Times New Roman Italic" w:eastAsia="ヒラギノ角ゴ Pro W3" w:hAnsi="Times New Roman Italic"/>
        </w:rPr>
        <w:t>Harmonia: método prático</w:t>
      </w:r>
      <w:r w:rsidRPr="00B02A06">
        <w:rPr>
          <w:rFonts w:ascii="Times New Roman" w:eastAsia="ヒラギノ角ゴ Pro W3" w:hAnsi="Times New Roman"/>
        </w:rPr>
        <w:t>. (2 vols). 3 ed. Rio de Janeiro: Lumiar, 2006.</w:t>
      </w:r>
    </w:p>
    <w:p w14:paraId="13AD71AE" w14:textId="757B6A26" w:rsidR="00A4786E" w:rsidRPr="00AE7B91" w:rsidRDefault="00B02A06" w:rsidP="00B02A0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</w:tabs>
        <w:autoSpaceDE w:val="0"/>
        <w:autoSpaceDN w:val="0"/>
        <w:adjustRightInd w:val="0"/>
        <w:spacing w:line="276" w:lineRule="auto"/>
        <w:jc w:val="both"/>
        <w:rPr>
          <w:noProof/>
          <w:lang w:val="en-US"/>
        </w:rPr>
      </w:pPr>
      <w:r w:rsidRPr="00B02A06">
        <w:rPr>
          <w:rFonts w:ascii="Times New Roman" w:eastAsia="ヒラギノ角ゴ Pro W3" w:hAnsi="Times New Roman"/>
          <w:lang w:val="en-US"/>
        </w:rPr>
        <w:t xml:space="preserve">KOSTKA, Stephan, e PAYNE, Dorothy. </w:t>
      </w:r>
      <w:r w:rsidRPr="00B02A06">
        <w:rPr>
          <w:rFonts w:ascii="Times New Roman Italic" w:eastAsia="ヒラギノ角ゴ Pro W3" w:hAnsi="Times New Roman Italic"/>
          <w:lang w:val="en-US"/>
        </w:rPr>
        <w:t>Tonal Harmony</w:t>
      </w:r>
      <w:r w:rsidRPr="00B02A06">
        <w:rPr>
          <w:rFonts w:ascii="Times New Roman" w:eastAsia="ヒラギノ角ゴ Pro W3" w:hAnsi="Times New Roman"/>
          <w:lang w:val="en-US"/>
        </w:rPr>
        <w:t>. McGraw-Hill Education, 2008.</w:t>
      </w:r>
    </w:p>
    <w:p w14:paraId="2294462A" w14:textId="77777777" w:rsidR="008F13ED" w:rsidRPr="00AE7B91" w:rsidRDefault="008F13ED">
      <w:pPr>
        <w:rPr>
          <w:noProof/>
          <w:lang w:val="en-US"/>
        </w:rPr>
      </w:pPr>
    </w:p>
    <w:p w14:paraId="5EAAB1A4" w14:textId="77777777" w:rsidR="009F7578" w:rsidRPr="00AE7B91" w:rsidRDefault="009F7578">
      <w:pPr>
        <w:rPr>
          <w:noProof/>
          <w:lang w:val="en-US"/>
        </w:rPr>
      </w:pPr>
    </w:p>
    <w:p w14:paraId="556DB851" w14:textId="77777777" w:rsidR="009F7578" w:rsidRPr="00AE7B91" w:rsidRDefault="009F7578">
      <w:pPr>
        <w:rPr>
          <w:noProof/>
          <w:lang w:val="en-US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AE7B91" w:rsidRPr="00C87B0E" w14:paraId="61DB5425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272FCDF7" w14:textId="77777777" w:rsidR="00AE7B91" w:rsidRPr="00C87B0E" w:rsidRDefault="00AE7B91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6FFD4209" w14:textId="77777777" w:rsidR="00AE7B91" w:rsidRPr="00C87B0E" w:rsidRDefault="00AE7B91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AE7B91" w:rsidRPr="00C87B0E" w14:paraId="451B4E3E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3637F977" w14:textId="77777777" w:rsidR="00AE7B91" w:rsidRDefault="00AE7B91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1C6A24E5" w14:textId="77777777" w:rsidR="00AE7B91" w:rsidRDefault="00AE7B91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2F1636CA" w14:textId="77777777" w:rsidR="00AE7B91" w:rsidRDefault="00AE7B91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0240B5CF" w14:textId="77777777" w:rsidR="00AE7B91" w:rsidRDefault="00AE7B91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078B7230" w14:textId="77777777" w:rsidR="00AE7B91" w:rsidRDefault="00AE7B91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0BA84075" w14:textId="77777777" w:rsidR="00AE7B91" w:rsidRPr="00C87B0E" w:rsidRDefault="00AE7B91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50BD88A2" w14:textId="77777777" w:rsidR="00AE7B91" w:rsidRPr="00C87B0E" w:rsidRDefault="00AE7B91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122F8C05" w14:textId="77777777" w:rsidR="00AE7B91" w:rsidRPr="00C87B0E" w:rsidRDefault="00AE7B91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</w:p>
    <w:sectPr w:rsidR="00BC619A" w:rsidRPr="00C87B0E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ヒラギノ角ゴ Pro W3">
    <w:charset w:val="00"/>
    <w:family w:val="roman"/>
    <w:pitch w:val="default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Times New Roman Bold">
    <w:charset w:val="00"/>
    <w:family w:val="roman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Times New Roman Italic">
    <w:charset w:val="00"/>
    <w:family w:val="roman"/>
    <w:pitch w:val="variable"/>
    <w:sig w:usb0="E0000AFF" w:usb1="00007843" w:usb2="00000001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-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en-US" w:vendorID="64" w:dllVersion="4096" w:nlCheck="1" w:checkStyle="0"/>
  <w:activeWritingStyle w:appName="MSWord" w:lang="pt-BR" w:vendorID="64" w:dllVersion="0" w:nlCheck="1" w:checkStyle="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426A0"/>
    <w:rsid w:val="00064CE4"/>
    <w:rsid w:val="0007638E"/>
    <w:rsid w:val="000F5559"/>
    <w:rsid w:val="00110739"/>
    <w:rsid w:val="001161E6"/>
    <w:rsid w:val="00137542"/>
    <w:rsid w:val="001D25D3"/>
    <w:rsid w:val="0022151D"/>
    <w:rsid w:val="002418E7"/>
    <w:rsid w:val="002448BD"/>
    <w:rsid w:val="00262F6D"/>
    <w:rsid w:val="002645FA"/>
    <w:rsid w:val="00265B50"/>
    <w:rsid w:val="003050EA"/>
    <w:rsid w:val="00371C47"/>
    <w:rsid w:val="003813B6"/>
    <w:rsid w:val="00387D30"/>
    <w:rsid w:val="00394B63"/>
    <w:rsid w:val="003A5D54"/>
    <w:rsid w:val="003F5AC0"/>
    <w:rsid w:val="00407384"/>
    <w:rsid w:val="00463FC5"/>
    <w:rsid w:val="00594172"/>
    <w:rsid w:val="00596EE8"/>
    <w:rsid w:val="005E08A3"/>
    <w:rsid w:val="006064D1"/>
    <w:rsid w:val="0062139B"/>
    <w:rsid w:val="006217CA"/>
    <w:rsid w:val="00696545"/>
    <w:rsid w:val="007169CF"/>
    <w:rsid w:val="0073308A"/>
    <w:rsid w:val="00733A76"/>
    <w:rsid w:val="00737451"/>
    <w:rsid w:val="007707BA"/>
    <w:rsid w:val="00770B89"/>
    <w:rsid w:val="008C7196"/>
    <w:rsid w:val="008F13ED"/>
    <w:rsid w:val="009102E5"/>
    <w:rsid w:val="009F7578"/>
    <w:rsid w:val="00A332F8"/>
    <w:rsid w:val="00A4786E"/>
    <w:rsid w:val="00A51577"/>
    <w:rsid w:val="00A567CC"/>
    <w:rsid w:val="00A800D8"/>
    <w:rsid w:val="00A97287"/>
    <w:rsid w:val="00AC37E5"/>
    <w:rsid w:val="00AE7B91"/>
    <w:rsid w:val="00AF1A39"/>
    <w:rsid w:val="00B02A06"/>
    <w:rsid w:val="00B325CF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52743"/>
    <w:rsid w:val="00C84436"/>
    <w:rsid w:val="00C87B0E"/>
    <w:rsid w:val="00C90E76"/>
    <w:rsid w:val="00CC552F"/>
    <w:rsid w:val="00CD5635"/>
    <w:rsid w:val="00CF4BC9"/>
    <w:rsid w:val="00D55F93"/>
    <w:rsid w:val="00D905F6"/>
    <w:rsid w:val="00DB4688"/>
    <w:rsid w:val="00DC10A5"/>
    <w:rsid w:val="00E01FCC"/>
    <w:rsid w:val="00E55ED7"/>
    <w:rsid w:val="00E65159"/>
    <w:rsid w:val="00EF4E86"/>
    <w:rsid w:val="00F26494"/>
    <w:rsid w:val="00F9255C"/>
    <w:rsid w:val="00FC332E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customStyle="1" w:styleId="BodyText1">
    <w:name w:val="Body Text1"/>
    <w:rsid w:val="00B02A06"/>
    <w:pPr>
      <w:widowControl w:val="0"/>
      <w:ind w:left="102"/>
    </w:pPr>
    <w:rPr>
      <w:rFonts w:ascii="Times New Roman" w:eastAsia="ヒラギノ角ゴ Pro W3" w:hAnsi="Times New Roman" w:cs="Times New Roman"/>
      <w:color w:val="000000"/>
      <w:sz w:val="20"/>
      <w:szCs w:val="20"/>
    </w:rPr>
  </w:style>
  <w:style w:type="paragraph" w:customStyle="1" w:styleId="CorpoA">
    <w:name w:val="Corpo A"/>
    <w:rsid w:val="00B02A06"/>
    <w:pPr>
      <w:pBdr>
        <w:top w:val="none" w:sz="16" w:space="0" w:color="000000"/>
        <w:left w:val="none" w:sz="16" w:space="0" w:color="000000"/>
        <w:bottom w:val="none" w:sz="16" w:space="0" w:color="000000"/>
        <w:right w:val="none" w:sz="16" w:space="0" w:color="000000"/>
      </w:pBdr>
    </w:pPr>
    <w:rPr>
      <w:rFonts w:ascii="Helvetica" w:eastAsia="ヒラギノ角ゴ Pro W3" w:hAnsi="Helvetica" w:cs="Times New Roman"/>
      <w:color w:val="000000"/>
      <w:sz w:val="22"/>
      <w:szCs w:val="20"/>
      <w:lang w:val="pt-BR"/>
    </w:rPr>
  </w:style>
  <w:style w:type="paragraph" w:customStyle="1" w:styleId="Bibliografia">
    <w:name w:val="Bibliografia"/>
    <w:rsid w:val="00B02A06"/>
    <w:pPr>
      <w:spacing w:before="80" w:after="80"/>
      <w:ind w:left="567" w:hanging="567"/>
    </w:pPr>
    <w:rPr>
      <w:rFonts w:ascii="Times New Roman" w:eastAsia="ヒラギノ角ゴ Pro W3" w:hAnsi="Times New Roman" w:cs="Times New Roman"/>
      <w:color w:val="000000"/>
      <w:szCs w:val="20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433</Words>
  <Characters>2470</Characters>
  <Application>Microsoft Macintosh Word</Application>
  <DocSecurity>0</DocSecurity>
  <Lines>20</Lines>
  <Paragraphs>5</Paragraphs>
  <ScaleCrop>false</ScaleCrop>
  <Company/>
  <LinksUpToDate>false</LinksUpToDate>
  <CharactersWithSpaces>2898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6</cp:revision>
  <cp:lastPrinted>2016-03-17T20:59:00Z</cp:lastPrinted>
  <dcterms:created xsi:type="dcterms:W3CDTF">2016-07-28T01:09:00Z</dcterms:created>
  <dcterms:modified xsi:type="dcterms:W3CDTF">2017-08-29T22:17:00Z</dcterms:modified>
</cp:coreProperties>
</file>