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D03DA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D03DA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45pt;height:43.35pt" o:ole="" fillcolor="window">
                  <v:imagedata r:id="rId4" o:title=""/>
                </v:shape>
                <o:OLEObject Type="Embed" ProgID="PBrush" ShapeID="_x0000_i1025" DrawAspect="Content" ObjectID="_1549899828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D03DA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D03DA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D03DA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D03DA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D03DA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D03DA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D03DA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5AF080E" w:rsidR="005E08A3" w:rsidRPr="00C87B0E" w:rsidRDefault="00776FCB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MUSA02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D03DA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A8D4FC1" w:rsidR="005E08A3" w:rsidRPr="00C87B0E" w:rsidRDefault="00C75B2C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ARRANJO PARA MÚSICA POPULAR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D03DA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D03DA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401AECAF" w:rsidR="005E08A3" w:rsidRPr="00C87B0E" w:rsidRDefault="000C73AB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D03DA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10F6426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1681C652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0BA1FA54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02A6374" w:rsidR="005E08A3" w:rsidRPr="00C87B0E" w:rsidRDefault="00D03DA9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7ED4BF40" w14:textId="4D7C6C8A" w:rsidR="00C75B2C" w:rsidRPr="0005591B" w:rsidRDefault="00C75B2C" w:rsidP="00AF1A39">
      <w:pPr>
        <w:pStyle w:val="Heading1"/>
        <w:rPr>
          <w:rFonts w:ascii="Arial" w:eastAsia="Times New Roman" w:hAnsi="Arial" w:cs="Arial"/>
          <w:b w:val="0"/>
          <w:sz w:val="24"/>
          <w:szCs w:val="24"/>
        </w:rPr>
      </w:pPr>
      <w:r w:rsidRPr="0005591B">
        <w:rPr>
          <w:rFonts w:ascii="Arial" w:eastAsia="Times New Roman" w:hAnsi="Arial" w:cs="Arial"/>
          <w:b w:val="0"/>
          <w:sz w:val="24"/>
          <w:szCs w:val="24"/>
        </w:rPr>
        <w:t xml:space="preserve">Revisão de conceitos básicos </w:t>
      </w:r>
      <w:r w:rsidR="006B38EE" w:rsidRPr="0005591B">
        <w:rPr>
          <w:rFonts w:ascii="Arial" w:eastAsia="Times New Roman" w:hAnsi="Arial" w:cs="Arial"/>
          <w:b w:val="0"/>
          <w:sz w:val="24"/>
          <w:szCs w:val="24"/>
        </w:rPr>
        <w:t xml:space="preserve">de </w:t>
      </w:r>
      <w:r w:rsidRPr="0005591B">
        <w:rPr>
          <w:rFonts w:ascii="Arial" w:eastAsia="Times New Roman" w:hAnsi="Arial" w:cs="Arial"/>
          <w:b w:val="0"/>
          <w:sz w:val="24"/>
          <w:szCs w:val="24"/>
        </w:rPr>
        <w:t>harmonia funcional. Introdução à instrumentação no universo da música popular, especialmente à escrita para os instrumentos de sopro. Apreciação de obras musicais referentes aos elementos estudados.</w:t>
      </w:r>
    </w:p>
    <w:p w14:paraId="3C2B5FEB" w14:textId="3D5B1FA3" w:rsidR="00594172" w:rsidRDefault="00594172" w:rsidP="0005591B">
      <w:pPr>
        <w:pStyle w:val="Heading1"/>
        <w:tabs>
          <w:tab w:val="left" w:pos="8603"/>
        </w:tabs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5591B">
        <w:rPr>
          <w:noProof/>
        </w:rPr>
        <w:tab/>
      </w:r>
    </w:p>
    <w:p w14:paraId="3F43F7D6" w14:textId="47A38889" w:rsidR="00F53A9F" w:rsidRPr="0005591B" w:rsidRDefault="00F53A9F" w:rsidP="00F53A9F">
      <w:pPr>
        <w:rPr>
          <w:rFonts w:ascii="Arial" w:hAnsi="Arial" w:cs="Arial"/>
        </w:rPr>
      </w:pPr>
      <w:r w:rsidRPr="0005591B">
        <w:rPr>
          <w:rFonts w:ascii="Arial" w:hAnsi="Arial" w:cs="Arial"/>
        </w:rPr>
        <w:t xml:space="preserve">Proporcionar meios ao estudante de elaborar arranjos de base para pequenas formações. Além disso, o estudante deverá representa-los graficamente e conduzi-los de forma adequada.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4035E636" w14:textId="77777777" w:rsidR="00705F42" w:rsidRDefault="00705F42" w:rsidP="00705F42">
      <w:pPr>
        <w:pStyle w:val="Heading1"/>
        <w:spacing w:before="200" w:after="0"/>
        <w:rPr>
          <w:rFonts w:eastAsia="Times New Roman" w:cs="Times New Roman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Considerações sobre arranjo na música popular</w:t>
      </w:r>
    </w:p>
    <w:p w14:paraId="6ECD6AD9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Fronteiras entre composição, arranjo e transcrição.</w:t>
      </w:r>
    </w:p>
    <w:p w14:paraId="598900BD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Arranjo vs. execução – tradição escrita e tradição oral.</w:t>
      </w:r>
    </w:p>
    <w:p w14:paraId="77EE40E0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Aspectos “horizontais”: introduções, interlúdios, improvisações escritas, codas, alterações na forma.</w:t>
      </w:r>
    </w:p>
    <w:p w14:paraId="0A3BD900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Aspectos “verticais”: riffs, levadas, ostinati, contracantos, convenções.</w:t>
      </w:r>
    </w:p>
    <w:p w14:paraId="35007FC9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Transformações: rearmonizações, mudança de tonalidade, alterações melódicas, mudança ou fusão de gênero ou estilo.</w:t>
      </w:r>
    </w:p>
    <w:p w14:paraId="6F3310FE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Tipos de textura: homofonia, polifonia, heterofonia.</w:t>
      </w:r>
    </w:p>
    <w:p w14:paraId="151FCB59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O uso do sequenciador como ferramenta de composição e arranjo.</w:t>
      </w:r>
    </w:p>
    <w:p w14:paraId="7FC8DE89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Arranjo e mixagem.</w:t>
      </w:r>
    </w:p>
    <w:p w14:paraId="580E195E" w14:textId="77777777" w:rsidR="00705F42" w:rsidRDefault="00705F42" w:rsidP="00705F42">
      <w:pPr>
        <w:pStyle w:val="Heading1"/>
        <w:spacing w:before="200" w:after="0"/>
        <w:rPr>
          <w:rFonts w:eastAsia="Times New Roman" w:cs="Times New Roman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Considerações sobre arranjo de base</w:t>
      </w:r>
    </w:p>
    <w:p w14:paraId="2FEFFEB2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Quando fazer e quando não fazer.</w:t>
      </w:r>
    </w:p>
    <w:p w14:paraId="250ABA73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O diretor ou produtor musical como arranjador.</w:t>
      </w:r>
    </w:p>
    <w:p w14:paraId="279F81B4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A importância da improvisação e da contribuição do instrumentista.</w:t>
      </w:r>
    </w:p>
    <w:p w14:paraId="2D3FAB83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 xml:space="preserve">A cifra e a melodia cifrada </w:t>
      </w:r>
      <w:r w:rsidRPr="006B38EE"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>(lead sheet</w:t>
      </w:r>
      <w:r w:rsidRPr="006B38EE">
        <w:rPr>
          <w:rFonts w:ascii="Arial" w:hAnsi="Arial" w:cs="Arial"/>
          <w:color w:val="000000"/>
          <w:sz w:val="22"/>
          <w:szCs w:val="22"/>
          <w:lang w:val="pt-BR"/>
        </w:rPr>
        <w:t>).</w:t>
      </w:r>
    </w:p>
    <w:p w14:paraId="7EA38140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 xml:space="preserve">Forma e </w:t>
      </w:r>
      <w:r w:rsidRPr="006B38EE"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>chorus</w:t>
      </w:r>
      <w:r w:rsidRPr="006B38EE">
        <w:rPr>
          <w:rFonts w:ascii="Arial" w:hAnsi="Arial" w:cs="Arial"/>
          <w:color w:val="000000"/>
          <w:sz w:val="22"/>
          <w:szCs w:val="22"/>
          <w:lang w:val="pt-BR"/>
        </w:rPr>
        <w:t>.</w:t>
      </w:r>
    </w:p>
    <w:p w14:paraId="61A26B16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Manipulação da textura através da escrita ou da comunicação oral.</w:t>
      </w:r>
    </w:p>
    <w:p w14:paraId="2EF30821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A importância do conhecimento de estilos, gêneros e tradições.</w:t>
      </w:r>
    </w:p>
    <w:p w14:paraId="3C8BAB5C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lastRenderedPageBreak/>
        <w:t>Linhas de baixo.</w:t>
      </w:r>
    </w:p>
    <w:p w14:paraId="5539CC4D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i/>
          <w:iCs/>
          <w:color w:val="000000"/>
          <w:sz w:val="22"/>
          <w:szCs w:val="22"/>
          <w:lang w:val="pt-BR"/>
        </w:rPr>
        <w:t>Riffs</w:t>
      </w:r>
      <w:r w:rsidRPr="006B38EE">
        <w:rPr>
          <w:rFonts w:ascii="Arial" w:hAnsi="Arial" w:cs="Arial"/>
          <w:color w:val="000000"/>
          <w:sz w:val="22"/>
          <w:szCs w:val="22"/>
          <w:lang w:val="pt-BR"/>
        </w:rPr>
        <w:t xml:space="preserve"> e ostinatos.</w:t>
      </w:r>
    </w:p>
    <w:p w14:paraId="255F84AF" w14:textId="77777777" w:rsidR="00705F42" w:rsidRDefault="00705F42" w:rsidP="00705F42">
      <w:pPr>
        <w:rPr>
          <w:rFonts w:eastAsia="Times New Roman" w:cs="Times New Roman"/>
        </w:rPr>
      </w:pPr>
    </w:p>
    <w:p w14:paraId="5C71F7D4" w14:textId="77777777" w:rsidR="00705F42" w:rsidRPr="006B38EE" w:rsidRDefault="00705F42" w:rsidP="00705F42">
      <w:pPr>
        <w:pStyle w:val="NormalWeb"/>
        <w:spacing w:before="0" w:beforeAutospacing="0" w:after="0" w:afterAutospacing="0"/>
        <w:rPr>
          <w:lang w:val="pt-BR"/>
        </w:rPr>
      </w:pPr>
      <w:r w:rsidRPr="006B38EE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Instrumentação: base</w:t>
      </w:r>
    </w:p>
    <w:p w14:paraId="1B3D5A15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Bateria, baixo elétrico e acústico, piano, violão e guitarra.</w:t>
      </w:r>
    </w:p>
    <w:p w14:paraId="1BB597D8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Voz solista.</w:t>
      </w:r>
    </w:p>
    <w:p w14:paraId="208F067F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Sintetizadores.</w:t>
      </w:r>
    </w:p>
    <w:p w14:paraId="29F9057D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Pianos eletroacústicos clássicos (Rhodes, Wurlitzer, CP-70/80, etc.).</w:t>
      </w:r>
    </w:p>
    <w:p w14:paraId="51544D99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Órgãos eletroacústicos clássicos (Hammond, etc.).</w:t>
      </w:r>
    </w:p>
    <w:p w14:paraId="2A31C179" w14:textId="77777777" w:rsidR="00705F42" w:rsidRPr="006B38EE" w:rsidRDefault="00705F42" w:rsidP="00705F42">
      <w:pPr>
        <w:pStyle w:val="NormalWeb"/>
        <w:spacing w:before="0" w:beforeAutospacing="0" w:after="0" w:afterAutospacing="0"/>
        <w:ind w:left="567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Percussão.</w:t>
      </w:r>
    </w:p>
    <w:p w14:paraId="51D7FF18" w14:textId="77777777" w:rsidR="00705F42" w:rsidRDefault="00705F42" w:rsidP="00705F42">
      <w:pPr>
        <w:rPr>
          <w:rFonts w:eastAsia="Times New Roman" w:cs="Times New Roman"/>
        </w:rPr>
      </w:pPr>
    </w:p>
    <w:p w14:paraId="66622823" w14:textId="77777777" w:rsidR="00705F42" w:rsidRPr="006B38EE" w:rsidRDefault="00705F42" w:rsidP="00705F42">
      <w:pPr>
        <w:pStyle w:val="NormalWeb"/>
        <w:spacing w:before="0" w:beforeAutospacing="0" w:after="0" w:afterAutospacing="0"/>
        <w:rPr>
          <w:lang w:val="pt-BR"/>
        </w:rPr>
      </w:pPr>
      <w:r w:rsidRPr="006B38EE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Oficinas de arranjo e audições comentadas</w:t>
      </w:r>
      <w:r w:rsidRPr="006B38EE">
        <w:rPr>
          <w:rFonts w:ascii="Arial" w:hAnsi="Arial" w:cs="Arial"/>
          <w:color w:val="000000"/>
          <w:sz w:val="22"/>
          <w:szCs w:val="22"/>
          <w:lang w:val="pt-BR"/>
        </w:rPr>
        <w:t xml:space="preserve"> (ao longo de todo o semestre)</w:t>
      </w:r>
    </w:p>
    <w:p w14:paraId="5EAAC08C" w14:textId="77777777" w:rsidR="00705F42" w:rsidRPr="006B38EE" w:rsidRDefault="00705F42" w:rsidP="00705F42">
      <w:pPr>
        <w:pStyle w:val="NormalWeb"/>
        <w:spacing w:before="0" w:beforeAutospacing="0" w:after="0" w:afterAutospacing="0"/>
        <w:ind w:left="615"/>
        <w:rPr>
          <w:lang w:val="pt-BR"/>
        </w:rPr>
      </w:pPr>
      <w:r w:rsidRPr="006B38EE">
        <w:rPr>
          <w:rFonts w:ascii="Arial" w:hAnsi="Arial" w:cs="Arial"/>
          <w:color w:val="000000"/>
          <w:sz w:val="22"/>
          <w:szCs w:val="22"/>
          <w:lang w:val="pt-BR"/>
        </w:rPr>
        <w:t>Elaboração, transcrição e simulação em computador (e execução em sala, quando possível) de arranjos de base.</w:t>
      </w:r>
    </w:p>
    <w:p w14:paraId="29F4351B" w14:textId="52C6142F" w:rsidR="00ED26B5" w:rsidRDefault="00F90292" w:rsidP="00705F42">
      <w:r>
        <w:rPr>
          <w:rFonts w:ascii="Arial" w:eastAsia="Times New Roman" w:hAnsi="Arial" w:cs="Arial"/>
          <w:color w:val="000000"/>
          <w:sz w:val="22"/>
          <w:szCs w:val="22"/>
        </w:rPr>
        <w:t xml:space="preserve">          </w:t>
      </w:r>
      <w:r w:rsidR="00705F42">
        <w:rPr>
          <w:rFonts w:ascii="Arial" w:eastAsia="Times New Roman" w:hAnsi="Arial" w:cs="Arial"/>
          <w:color w:val="000000"/>
          <w:sz w:val="22"/>
          <w:szCs w:val="22"/>
        </w:rPr>
        <w:t>Audições e análises de arranjos de base.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14011E47" w14:textId="179CB1F9" w:rsidR="00F90292" w:rsidRPr="0005591B" w:rsidRDefault="00F90292" w:rsidP="00F90292">
      <w:pPr>
        <w:rPr>
          <w:rFonts w:ascii="Arial" w:hAnsi="Arial" w:cs="Arial"/>
        </w:rPr>
      </w:pPr>
      <w:r w:rsidRPr="0005591B">
        <w:rPr>
          <w:rFonts w:ascii="Arial" w:hAnsi="Arial" w:cs="Arial"/>
        </w:rPr>
        <w:t>O curso contará com aulas expositivas e audições comentadas. A parte prática será realizada também com a leitura e interpretação dos arranjos concebidos durante o curso.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3902F10" w14:textId="70C7EA83" w:rsidR="00030FB3" w:rsidRPr="0005591B" w:rsidRDefault="00705F42" w:rsidP="00AF1A39">
      <w:pPr>
        <w:pStyle w:val="Heading1"/>
        <w:rPr>
          <w:rFonts w:ascii="Arial" w:eastAsia="Times New Roman" w:hAnsi="Arial" w:cs="Arial"/>
          <w:b w:val="0"/>
          <w:color w:val="auto"/>
          <w:sz w:val="24"/>
          <w:szCs w:val="24"/>
        </w:rPr>
      </w:pPr>
      <w:r w:rsidRPr="0005591B">
        <w:rPr>
          <w:rFonts w:ascii="Arial" w:eastAsia="Times New Roman" w:hAnsi="Arial" w:cs="Arial"/>
          <w:b w:val="0"/>
          <w:color w:val="auto"/>
          <w:sz w:val="24"/>
          <w:szCs w:val="24"/>
        </w:rPr>
        <w:t>Trabalhos do semestre (arranjos de base para canções e trechos de canções), avaliados no processo ao longo do semestre, e como trabalhos finalizados ao final do semestre.</w:t>
      </w:r>
    </w:p>
    <w:p w14:paraId="68822DCB" w14:textId="15BF12CB" w:rsidR="001B610D" w:rsidRPr="0068298E" w:rsidRDefault="00594172" w:rsidP="0068298E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ED624E3" w14:textId="77777777" w:rsidR="00705F42" w:rsidRPr="00705F42" w:rsidRDefault="00705F42" w:rsidP="00705F42">
      <w:pPr>
        <w:rPr>
          <w:rFonts w:ascii="Times" w:hAnsi="Times" w:cs="Times New Roman"/>
          <w:sz w:val="20"/>
          <w:szCs w:val="20"/>
        </w:rPr>
      </w:pPr>
      <w:r w:rsidRPr="00705F42">
        <w:rPr>
          <w:rFonts w:ascii="Arial" w:hAnsi="Arial" w:cs="Arial"/>
          <w:color w:val="000000"/>
          <w:sz w:val="22"/>
          <w:szCs w:val="22"/>
        </w:rPr>
        <w:t xml:space="preserve">[1] Almada, Carlos. </w:t>
      </w:r>
      <w:r w:rsidRPr="00705F42">
        <w:rPr>
          <w:rFonts w:ascii="Arial" w:hAnsi="Arial" w:cs="Arial"/>
          <w:i/>
          <w:iCs/>
          <w:color w:val="000000"/>
          <w:sz w:val="22"/>
          <w:szCs w:val="22"/>
        </w:rPr>
        <w:t>Arranjo</w:t>
      </w:r>
      <w:r w:rsidRPr="00705F42">
        <w:rPr>
          <w:rFonts w:ascii="Arial" w:hAnsi="Arial" w:cs="Arial"/>
          <w:color w:val="000000"/>
          <w:sz w:val="22"/>
          <w:szCs w:val="22"/>
        </w:rPr>
        <w:t>. Campinas: Unicamp, 2000.</w:t>
      </w:r>
    </w:p>
    <w:p w14:paraId="4851D35C" w14:textId="77777777" w:rsidR="00705F42" w:rsidRPr="00705F42" w:rsidRDefault="00705F42" w:rsidP="00705F42">
      <w:pPr>
        <w:rPr>
          <w:rFonts w:ascii="Times" w:hAnsi="Times" w:cs="Times New Roman"/>
          <w:sz w:val="20"/>
          <w:szCs w:val="20"/>
        </w:rPr>
      </w:pPr>
      <w:r w:rsidRPr="006B38EE">
        <w:rPr>
          <w:rFonts w:ascii="Arial" w:hAnsi="Arial" w:cs="Arial"/>
          <w:color w:val="000000"/>
          <w:sz w:val="22"/>
          <w:szCs w:val="22"/>
          <w:lang w:val="en-US"/>
        </w:rPr>
        <w:t xml:space="preserve">[2] Dobbins, Bill. </w:t>
      </w:r>
      <w:r w:rsidRPr="006B38EE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Jazz Arranging and Composing - A Linear Approach.</w:t>
      </w:r>
      <w:r w:rsidRPr="006B38EE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705F42">
        <w:rPr>
          <w:rFonts w:ascii="Arial" w:hAnsi="Arial" w:cs="Arial"/>
          <w:color w:val="000000"/>
          <w:sz w:val="22"/>
          <w:szCs w:val="22"/>
        </w:rPr>
        <w:t>Advance Music, 1986.</w:t>
      </w:r>
    </w:p>
    <w:p w14:paraId="0626416C" w14:textId="77777777" w:rsidR="00705F42" w:rsidRPr="00705F42" w:rsidRDefault="00705F42" w:rsidP="00705F42">
      <w:pPr>
        <w:rPr>
          <w:rFonts w:ascii="Times" w:hAnsi="Times" w:cs="Times New Roman"/>
          <w:sz w:val="20"/>
          <w:szCs w:val="20"/>
        </w:rPr>
      </w:pPr>
      <w:r w:rsidRPr="00705F42">
        <w:rPr>
          <w:rFonts w:ascii="Arial" w:hAnsi="Arial" w:cs="Arial"/>
          <w:color w:val="000000"/>
          <w:sz w:val="22"/>
          <w:szCs w:val="22"/>
        </w:rPr>
        <w:t xml:space="preserve">[3] Guest, Ian. </w:t>
      </w:r>
      <w:r w:rsidRPr="00705F42">
        <w:rPr>
          <w:rFonts w:ascii="Arial" w:hAnsi="Arial" w:cs="Arial"/>
          <w:i/>
          <w:iCs/>
          <w:color w:val="000000"/>
          <w:sz w:val="22"/>
          <w:szCs w:val="22"/>
        </w:rPr>
        <w:t>Arranjo</w:t>
      </w:r>
      <w:r w:rsidRPr="00705F42">
        <w:rPr>
          <w:rFonts w:ascii="Arial" w:hAnsi="Arial" w:cs="Arial"/>
          <w:color w:val="000000"/>
          <w:sz w:val="22"/>
          <w:szCs w:val="22"/>
        </w:rPr>
        <w:t xml:space="preserve"> (3 vols.). Rio de Janeiro: Lumiar.</w:t>
      </w:r>
    </w:p>
    <w:p w14:paraId="04A88D47" w14:textId="77777777" w:rsidR="00705F42" w:rsidRPr="006B38EE" w:rsidRDefault="00705F42" w:rsidP="00705F42">
      <w:pPr>
        <w:rPr>
          <w:rFonts w:ascii="Times" w:hAnsi="Times" w:cs="Times New Roman"/>
          <w:sz w:val="20"/>
          <w:szCs w:val="20"/>
          <w:lang w:val="en-US"/>
        </w:rPr>
      </w:pPr>
      <w:r w:rsidRPr="006B38EE">
        <w:rPr>
          <w:rFonts w:ascii="Arial" w:hAnsi="Arial" w:cs="Arial"/>
          <w:color w:val="000000"/>
          <w:sz w:val="22"/>
          <w:szCs w:val="22"/>
          <w:lang w:val="en-US"/>
        </w:rPr>
        <w:t xml:space="preserve">[4] Pease, Ted e Pullig, Ken. </w:t>
      </w:r>
      <w:r w:rsidRPr="006B38EE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Modern Jazz Voicings</w:t>
      </w:r>
      <w:r w:rsidRPr="006B38EE">
        <w:rPr>
          <w:rFonts w:ascii="Arial" w:hAnsi="Arial" w:cs="Arial"/>
          <w:color w:val="000000"/>
          <w:sz w:val="22"/>
          <w:szCs w:val="22"/>
          <w:lang w:val="en-US"/>
        </w:rPr>
        <w:t>. Boston: Berklee Press, 1996.</w:t>
      </w:r>
    </w:p>
    <w:p w14:paraId="2294462A" w14:textId="77777777" w:rsidR="008F13ED" w:rsidRDefault="008F13ED">
      <w:pPr>
        <w:rPr>
          <w:noProof/>
        </w:rPr>
      </w:pPr>
    </w:p>
    <w:p w14:paraId="51B4AE8F" w14:textId="77777777" w:rsidR="00343152" w:rsidRDefault="00343152">
      <w:pPr>
        <w:rPr>
          <w:noProof/>
        </w:rPr>
      </w:pPr>
    </w:p>
    <w:p w14:paraId="1B997E04" w14:textId="77777777" w:rsidR="00343152" w:rsidRPr="00C87B0E" w:rsidRDefault="00343152">
      <w:pPr>
        <w:rPr>
          <w:noProof/>
        </w:rPr>
      </w:pPr>
      <w:bookmarkStart w:id="0" w:name="_GoBack"/>
      <w:bookmarkEnd w:id="0"/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7145C" w:rsidRPr="00C87B0E" w14:paraId="7707FA60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434D7EF8" w14:textId="77777777" w:rsidR="0047145C" w:rsidRPr="00C87B0E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F0CBEFF" w14:textId="77777777" w:rsidR="0047145C" w:rsidRPr="00C87B0E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7145C" w:rsidRPr="00C87B0E" w14:paraId="5B44A4A1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081D287E" w14:textId="77777777" w:rsidR="0047145C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3E4ACD1" w14:textId="77777777" w:rsidR="0047145C" w:rsidRDefault="0047145C" w:rsidP="00D5490F">
            <w:pPr>
              <w:rPr>
                <w:noProof/>
                <w:sz w:val="20"/>
                <w:szCs w:val="20"/>
              </w:rPr>
            </w:pPr>
          </w:p>
          <w:p w14:paraId="36C6AA3D" w14:textId="77777777" w:rsidR="0047145C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E7DB79B" w14:textId="77777777" w:rsidR="0047145C" w:rsidRPr="00C87B0E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7F9A028" w14:textId="77777777" w:rsidR="0047145C" w:rsidRPr="00C87B0E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E81F944" w14:textId="77777777" w:rsidR="0047145C" w:rsidRPr="00C87B0E" w:rsidRDefault="0047145C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D5490F">
      <w:pPr>
        <w:rPr>
          <w:noProof/>
        </w:rPr>
      </w:pPr>
    </w:p>
    <w:sectPr w:rsidR="00BC619A" w:rsidRPr="00C87B0E" w:rsidSect="00B35B6E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140B"/>
    <w:rsid w:val="00030FB3"/>
    <w:rsid w:val="0005591B"/>
    <w:rsid w:val="0007638E"/>
    <w:rsid w:val="000C73AB"/>
    <w:rsid w:val="00110739"/>
    <w:rsid w:val="001161E6"/>
    <w:rsid w:val="00137542"/>
    <w:rsid w:val="001B610D"/>
    <w:rsid w:val="001D25D3"/>
    <w:rsid w:val="0022151D"/>
    <w:rsid w:val="002418E7"/>
    <w:rsid w:val="002448BD"/>
    <w:rsid w:val="00250F10"/>
    <w:rsid w:val="00265B50"/>
    <w:rsid w:val="00343152"/>
    <w:rsid w:val="003559BE"/>
    <w:rsid w:val="00371C47"/>
    <w:rsid w:val="003813B6"/>
    <w:rsid w:val="00387D30"/>
    <w:rsid w:val="00394B63"/>
    <w:rsid w:val="003A5D54"/>
    <w:rsid w:val="00407384"/>
    <w:rsid w:val="00463FC5"/>
    <w:rsid w:val="0047145C"/>
    <w:rsid w:val="004B35AB"/>
    <w:rsid w:val="00594172"/>
    <w:rsid w:val="00596EE8"/>
    <w:rsid w:val="005E08A3"/>
    <w:rsid w:val="006064D1"/>
    <w:rsid w:val="0062139B"/>
    <w:rsid w:val="006217CA"/>
    <w:rsid w:val="00662374"/>
    <w:rsid w:val="00680814"/>
    <w:rsid w:val="0068298E"/>
    <w:rsid w:val="00696545"/>
    <w:rsid w:val="006B38EE"/>
    <w:rsid w:val="00705F42"/>
    <w:rsid w:val="00737451"/>
    <w:rsid w:val="007707BA"/>
    <w:rsid w:val="00776FCB"/>
    <w:rsid w:val="00810C6D"/>
    <w:rsid w:val="008C7196"/>
    <w:rsid w:val="008D59AE"/>
    <w:rsid w:val="008F13ED"/>
    <w:rsid w:val="009102E5"/>
    <w:rsid w:val="009B7993"/>
    <w:rsid w:val="00A567CC"/>
    <w:rsid w:val="00A800D8"/>
    <w:rsid w:val="00AC37E5"/>
    <w:rsid w:val="00AF1A39"/>
    <w:rsid w:val="00B325CF"/>
    <w:rsid w:val="00B35B6E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75B2C"/>
    <w:rsid w:val="00C84436"/>
    <w:rsid w:val="00C8713B"/>
    <w:rsid w:val="00C87B0E"/>
    <w:rsid w:val="00C90E76"/>
    <w:rsid w:val="00CC552F"/>
    <w:rsid w:val="00D03DA9"/>
    <w:rsid w:val="00D5490F"/>
    <w:rsid w:val="00D55F93"/>
    <w:rsid w:val="00D722FE"/>
    <w:rsid w:val="00D905F6"/>
    <w:rsid w:val="00DB4688"/>
    <w:rsid w:val="00DC10A5"/>
    <w:rsid w:val="00E55ED7"/>
    <w:rsid w:val="00E56D7D"/>
    <w:rsid w:val="00ED26B5"/>
    <w:rsid w:val="00F26494"/>
    <w:rsid w:val="00F53A9F"/>
    <w:rsid w:val="00F90292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87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5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447</Words>
  <Characters>2553</Characters>
  <Application>Microsoft Macintosh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11</cp:revision>
  <cp:lastPrinted>2017-03-01T21:56:00Z</cp:lastPrinted>
  <dcterms:created xsi:type="dcterms:W3CDTF">2016-07-25T23:52:00Z</dcterms:created>
  <dcterms:modified xsi:type="dcterms:W3CDTF">2017-03-01T21:57:00Z</dcterms:modified>
</cp:coreProperties>
</file>