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7" o:title=""/>
                </v:shape>
                <o:OLEObject Type="Embed" ProgID="PBrush" ShapeID="_x0000_i1025" DrawAspect="Content" ObjectID="_1565539302" r:id="rId8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CDE31C4" w:rsidR="005E08A3" w:rsidRPr="00C87B0E" w:rsidRDefault="00DA25E6" w:rsidP="0051623E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</w:t>
            </w:r>
            <w:r w:rsidR="00C358A0">
              <w:rPr>
                <w:noProof/>
                <w:sz w:val="22"/>
                <w:szCs w:val="22"/>
              </w:rPr>
              <w:t>35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0FB4B7E" w:rsidR="005E08A3" w:rsidRPr="00C87B0E" w:rsidRDefault="00C358A0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Piano Suplementar </w:t>
            </w:r>
            <w:r w:rsidR="00CF2EAA">
              <w:rPr>
                <w:bCs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E622C81" w:rsidR="005E08A3" w:rsidRPr="00C87B0E" w:rsidRDefault="004A1EB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F820211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199639DE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3336BE82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637584B" w:rsidR="005E08A3" w:rsidRPr="00C87B0E" w:rsidRDefault="00DA25E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244D37C2" w14:textId="77777777" w:rsidR="0066461D" w:rsidRDefault="00594172" w:rsidP="0066461D">
      <w:pPr>
        <w:pStyle w:val="Heading1"/>
        <w:shd w:val="clear" w:color="auto" w:fill="FFFFFF" w:themeFill="background1"/>
        <w:rPr>
          <w:noProof/>
        </w:rPr>
      </w:pPr>
      <w:r w:rsidRPr="00C87B0E">
        <w:rPr>
          <w:noProof/>
        </w:rPr>
        <w:t>Ementa</w:t>
      </w:r>
    </w:p>
    <w:p w14:paraId="58DBA619" w14:textId="77777777" w:rsidR="00C358A0" w:rsidRDefault="00C358A0" w:rsidP="00C358A0">
      <w:pPr>
        <w:pStyle w:val="Heading1"/>
        <w:jc w:val="both"/>
        <w:rPr>
          <w:rFonts w:eastAsiaTheme="minorHAnsi" w:cstheme="minorBidi"/>
          <w:b w:val="0"/>
          <w:color w:val="auto"/>
          <w:sz w:val="22"/>
          <w:szCs w:val="22"/>
        </w:rPr>
      </w:pPr>
      <w:r w:rsidRPr="00C358A0">
        <w:rPr>
          <w:rFonts w:eastAsiaTheme="minorHAnsi" w:cstheme="minorBidi"/>
          <w:b w:val="0"/>
          <w:color w:val="auto"/>
          <w:sz w:val="22"/>
          <w:szCs w:val="22"/>
        </w:rPr>
        <w:t xml:space="preserve">Aulas tutoriais visando ao aperfeiçoamento musical ao teclado nos níveis intermediário e avançado. Concentra-se no desenvolvimento de habilidades pianísticas nas áreas de repertório, técnica e interpretação. </w:t>
      </w:r>
    </w:p>
    <w:p w14:paraId="3C2B5FEB" w14:textId="7D7FE891" w:rsidR="00594172" w:rsidRDefault="0066461D" w:rsidP="00AF1A39">
      <w:pPr>
        <w:pStyle w:val="Heading1"/>
        <w:rPr>
          <w:noProof/>
        </w:rPr>
      </w:pPr>
      <w:r>
        <w:rPr>
          <w:noProof/>
        </w:rPr>
        <w:t>O</w:t>
      </w:r>
      <w:r w:rsidR="00594172" w:rsidRPr="00C87B0E">
        <w:rPr>
          <w:noProof/>
        </w:rPr>
        <w:t>bjetivo</w:t>
      </w:r>
      <w:r w:rsidR="00265B50" w:rsidRPr="00C87B0E">
        <w:rPr>
          <w:noProof/>
        </w:rPr>
        <w:t>s</w:t>
      </w:r>
    </w:p>
    <w:p w14:paraId="56B6F1A6" w14:textId="5373D5FD" w:rsidR="0051623E" w:rsidRDefault="0051623E" w:rsidP="00C358A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Promover conhecimentos musicais relativos à estruturação e à literatura musical, bem como dominar as noções básicas do instrumento, desenvolvendo habilidades para a fluência musical por meio da apreciação, técnica, noções de acompanhamento, leitura, cifragem e execução de repertório de nível intermediário de </w:t>
      </w:r>
      <w:r w:rsidR="00C358A0" w:rsidRPr="00C358A0">
        <w:rPr>
          <w:sz w:val="22"/>
          <w:szCs w:val="22"/>
        </w:rPr>
        <w:t>de estilos diversos</w:t>
      </w:r>
      <w:r w:rsidR="00C358A0">
        <w:rPr>
          <w:sz w:val="22"/>
          <w:szCs w:val="22"/>
        </w:rPr>
        <w:t xml:space="preserve">.  </w:t>
      </w:r>
    </w:p>
    <w:p w14:paraId="1FB058D8" w14:textId="77777777" w:rsidR="00DA25E6" w:rsidRPr="00DA25E6" w:rsidRDefault="00DA25E6" w:rsidP="00DA25E6"/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A9DD881" w14:textId="3E5D0B6F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E</w:t>
      </w:r>
      <w:r w:rsidR="00006A44">
        <w:rPr>
          <w:bCs/>
          <w:sz w:val="22"/>
          <w:szCs w:val="22"/>
        </w:rPr>
        <w:t>scalas maiores, menores</w:t>
      </w:r>
      <w:r w:rsidR="006C4996">
        <w:rPr>
          <w:bCs/>
          <w:sz w:val="22"/>
          <w:szCs w:val="22"/>
        </w:rPr>
        <w:t>,</w:t>
      </w:r>
      <w:r w:rsidR="006C4996" w:rsidRPr="006C4996">
        <w:rPr>
          <w:bCs/>
          <w:sz w:val="22"/>
          <w:szCs w:val="22"/>
        </w:rPr>
        <w:t xml:space="preserve"> </w:t>
      </w:r>
      <w:r w:rsidR="006C4996">
        <w:rPr>
          <w:bCs/>
          <w:sz w:val="22"/>
          <w:szCs w:val="22"/>
        </w:rPr>
        <w:t xml:space="preserve">modais, cromática, de tons inteiros e de </w:t>
      </w:r>
      <w:r w:rsidR="006C4996">
        <w:rPr>
          <w:bCs/>
          <w:i/>
          <w:sz w:val="22"/>
          <w:szCs w:val="22"/>
        </w:rPr>
        <w:t>blues</w:t>
      </w:r>
    </w:p>
    <w:p w14:paraId="0487A176" w14:textId="72764746" w:rsidR="0051623E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Tríades com inversões</w:t>
      </w:r>
    </w:p>
    <w:p w14:paraId="3E992CE9" w14:textId="41CA589D" w:rsidR="0066461D" w:rsidRDefault="0066461D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Tétrades com inversões</w:t>
      </w:r>
    </w:p>
    <w:p w14:paraId="6249E21D" w14:textId="303304E4" w:rsidR="0051623E" w:rsidRDefault="006C4996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Repertório para nível </w:t>
      </w:r>
      <w:r w:rsidR="0051623E">
        <w:rPr>
          <w:bCs/>
          <w:sz w:val="22"/>
          <w:szCs w:val="22"/>
        </w:rPr>
        <w:t>intermediário</w:t>
      </w:r>
    </w:p>
    <w:p w14:paraId="47745FDB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Harmonização e progressões harmônicas</w:t>
      </w:r>
    </w:p>
    <w:p w14:paraId="568E2EEC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Leitura à primeira vista</w:t>
      </w:r>
    </w:p>
    <w:p w14:paraId="27AAEFD3" w14:textId="77777777" w:rsidR="0051623E" w:rsidRDefault="0051623E" w:rsidP="0051623E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Improvisação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385C0503" w14:textId="4BBABC59" w:rsidR="0051623E" w:rsidRPr="001A6049" w:rsidRDefault="0051623E" w:rsidP="0051623E">
      <w:pPr>
        <w:pStyle w:val="BodyTextIndent2"/>
        <w:ind w:left="0" w:firstLine="0"/>
        <w:rPr>
          <w:rFonts w:asciiTheme="minorHAnsi" w:hAnsiTheme="minorHAnsi"/>
        </w:rPr>
      </w:pPr>
      <w:r w:rsidRPr="001A6049">
        <w:rPr>
          <w:rFonts w:asciiTheme="minorHAnsi" w:hAnsiTheme="minorHAnsi"/>
        </w:rPr>
        <w:t xml:space="preserve">Esta disciplina será </w:t>
      </w:r>
      <w:r w:rsidR="00C358A0">
        <w:rPr>
          <w:rFonts w:asciiTheme="minorHAnsi" w:hAnsiTheme="minorHAnsi"/>
        </w:rPr>
        <w:t>ministrada em aulas presenciais</w:t>
      </w:r>
      <w:r w:rsidRPr="001A6049">
        <w:rPr>
          <w:rFonts w:asciiTheme="minorHAnsi" w:hAnsiTheme="minorHAnsi"/>
        </w:rPr>
        <w:t xml:space="preserve">. O público alvo é de alunos do curso de graduação não-pianistas com </w:t>
      </w:r>
      <w:r w:rsidR="0066461D">
        <w:rPr>
          <w:rFonts w:asciiTheme="minorHAnsi" w:hAnsiTheme="minorHAnsi"/>
        </w:rPr>
        <w:t xml:space="preserve">experiência de teclado. </w:t>
      </w:r>
      <w:r w:rsidRPr="001A6049">
        <w:rPr>
          <w:rFonts w:asciiTheme="minorHAnsi" w:hAnsiTheme="minorHAnsi"/>
        </w:rPr>
        <w:t xml:space="preserve">Ao final deste curso, o aluno terá uma compreensão </w:t>
      </w:r>
      <w:r w:rsidRPr="001A6049">
        <w:rPr>
          <w:rFonts w:asciiTheme="minorHAnsi" w:hAnsiTheme="minorHAnsi"/>
        </w:rPr>
        <w:lastRenderedPageBreak/>
        <w:t>abrangente de habilidades funcionais envolvendo leitura à primeira vista, repe</w:t>
      </w:r>
      <w:r w:rsidR="00CF2EAA">
        <w:rPr>
          <w:rFonts w:asciiTheme="minorHAnsi" w:hAnsiTheme="minorHAnsi"/>
        </w:rPr>
        <w:t xml:space="preserve">rtório solo para o nível </w:t>
      </w:r>
      <w:r w:rsidRPr="001A6049">
        <w:rPr>
          <w:rFonts w:asciiTheme="minorHAnsi" w:hAnsiTheme="minorHAnsi"/>
        </w:rPr>
        <w:t>intermediário, harmonização e improvisação.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9BFD89E" w14:textId="07F372F6" w:rsidR="00621B8B" w:rsidRPr="00CF2EAA" w:rsidRDefault="00621B8B" w:rsidP="00621B8B">
      <w:pPr>
        <w:jc w:val="both"/>
        <w:rPr>
          <w:sz w:val="22"/>
          <w:szCs w:val="22"/>
        </w:rPr>
      </w:pPr>
      <w:r w:rsidRPr="00CF2EAA">
        <w:rPr>
          <w:sz w:val="22"/>
          <w:szCs w:val="22"/>
        </w:rPr>
        <w:t>Duas avaliações práticas no semestre: 80% da média</w:t>
      </w:r>
    </w:p>
    <w:p w14:paraId="0D753428" w14:textId="6C771A0B" w:rsidR="00621B8B" w:rsidRPr="00CF2EAA" w:rsidRDefault="00621B8B" w:rsidP="00621B8B">
      <w:pPr>
        <w:jc w:val="both"/>
        <w:rPr>
          <w:sz w:val="22"/>
          <w:szCs w:val="22"/>
        </w:rPr>
      </w:pPr>
      <w:r w:rsidRPr="00CF2EAA">
        <w:rPr>
          <w:sz w:val="22"/>
          <w:szCs w:val="22"/>
        </w:rPr>
        <w:t>Pontualidade, assiduidade e cumprimento de tarefas solicitadas dentro dos prazos estabelecidos: 10% da média</w:t>
      </w:r>
    </w:p>
    <w:p w14:paraId="74DE411F" w14:textId="77777777" w:rsidR="00621B8B" w:rsidRPr="00621B8B" w:rsidRDefault="00621B8B" w:rsidP="00621B8B"/>
    <w:p w14:paraId="64129FD4" w14:textId="08113D1E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1202CE" w:rsidRPr="001202CE">
        <w:t xml:space="preserve"> </w:t>
      </w:r>
      <w:r w:rsidR="001202CE">
        <w:rPr>
          <w:noProof/>
        </w:rPr>
        <w:t>básica</w:t>
      </w:r>
    </w:p>
    <w:p w14:paraId="69EF6D88" w14:textId="53B0084E" w:rsidR="00F66A58" w:rsidRDefault="00F66A58" w:rsidP="00F66A58">
      <w:pPr>
        <w:rPr>
          <w:sz w:val="22"/>
          <w:szCs w:val="22"/>
        </w:rPr>
      </w:pPr>
      <w:r w:rsidRPr="00C358A0">
        <w:rPr>
          <w:sz w:val="22"/>
          <w:szCs w:val="22"/>
        </w:rPr>
        <w:t xml:space="preserve">BACH, J. S. </w:t>
      </w:r>
      <w:r w:rsidRPr="00C358A0">
        <w:rPr>
          <w:i/>
          <w:sz w:val="22"/>
          <w:szCs w:val="22"/>
        </w:rPr>
        <w:t>20 peças fáceis: piano.</w:t>
      </w:r>
      <w:r w:rsidRPr="00C358A0">
        <w:rPr>
          <w:sz w:val="22"/>
          <w:szCs w:val="22"/>
        </w:rPr>
        <w:t xml:space="preserve"> </w:t>
      </w:r>
      <w:r w:rsidRPr="001A6049">
        <w:rPr>
          <w:sz w:val="22"/>
          <w:szCs w:val="22"/>
        </w:rPr>
        <w:t>São Paulo: Ricordi, 1958.</w:t>
      </w:r>
    </w:p>
    <w:p w14:paraId="62A39DBB" w14:textId="6C9FE13F" w:rsidR="00232DEB" w:rsidRPr="00232DEB" w:rsidRDefault="00232DEB" w:rsidP="00F66A58">
      <w:pPr>
        <w:rPr>
          <w:sz w:val="22"/>
          <w:szCs w:val="22"/>
        </w:rPr>
      </w:pPr>
      <w:r>
        <w:rPr>
          <w:sz w:val="22"/>
          <w:szCs w:val="22"/>
        </w:rPr>
        <w:t xml:space="preserve">BACH, J. S. </w:t>
      </w:r>
      <w:r w:rsidRPr="00232DEB">
        <w:rPr>
          <w:i/>
          <w:sz w:val="22"/>
          <w:szCs w:val="22"/>
        </w:rPr>
        <w:t>Invenções a duas v</w:t>
      </w:r>
      <w:r>
        <w:rPr>
          <w:i/>
          <w:sz w:val="22"/>
          <w:szCs w:val="22"/>
        </w:rPr>
        <w:t xml:space="preserve">ozes. </w:t>
      </w:r>
      <w:r>
        <w:rPr>
          <w:sz w:val="22"/>
          <w:szCs w:val="22"/>
        </w:rPr>
        <w:t>Rio de Janeiro: Irmãos Vitale,</w:t>
      </w:r>
      <w:r w:rsidR="003D59B0">
        <w:rPr>
          <w:sz w:val="22"/>
          <w:szCs w:val="22"/>
        </w:rPr>
        <w:t xml:space="preserve"> 1958.</w:t>
      </w:r>
    </w:p>
    <w:p w14:paraId="4F9DF5DE" w14:textId="3EB69608" w:rsidR="00F66A58" w:rsidRDefault="00F66A58" w:rsidP="00F66A58">
      <w:pPr>
        <w:ind w:right="213"/>
        <w:rPr>
          <w:sz w:val="22"/>
          <w:szCs w:val="22"/>
        </w:rPr>
      </w:pPr>
      <w:r w:rsidRPr="00E51442">
        <w:rPr>
          <w:sz w:val="22"/>
          <w:szCs w:val="22"/>
        </w:rPr>
        <w:t xml:space="preserve">BARROZO NETTO. </w:t>
      </w:r>
      <w:r w:rsidRPr="001202CE">
        <w:rPr>
          <w:i/>
          <w:sz w:val="22"/>
          <w:szCs w:val="22"/>
        </w:rPr>
        <w:t>Czerny: coletânea: 60 pequenos estudos para piano.</w:t>
      </w:r>
      <w:r>
        <w:rPr>
          <w:sz w:val="22"/>
          <w:szCs w:val="22"/>
        </w:rPr>
        <w:t xml:space="preserve"> São Paulo: Ricordi, </w:t>
      </w:r>
      <w:r w:rsidRPr="00E51442">
        <w:rPr>
          <w:sz w:val="22"/>
          <w:szCs w:val="22"/>
        </w:rPr>
        <w:t>19</w:t>
      </w:r>
      <w:r>
        <w:rPr>
          <w:sz w:val="22"/>
          <w:szCs w:val="22"/>
        </w:rPr>
        <w:t>72, v.1.</w:t>
      </w:r>
    </w:p>
    <w:p w14:paraId="6379FB1B" w14:textId="3FDDBBCC" w:rsidR="001202CE" w:rsidRPr="00736A63" w:rsidRDefault="001202CE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</w:rPr>
      </w:pPr>
      <w:r w:rsidRPr="001202CE">
        <w:rPr>
          <w:rFonts w:asciiTheme="minorHAnsi" w:hAnsiTheme="minorHAnsi"/>
          <w:sz w:val="22"/>
          <w:szCs w:val="22"/>
          <w:lang w:val="pt-BR"/>
        </w:rPr>
        <w:t>CLEMENTI</w:t>
      </w:r>
      <w:r w:rsidR="00C358A0">
        <w:rPr>
          <w:rFonts w:asciiTheme="minorHAnsi" w:hAnsiTheme="minorHAnsi"/>
          <w:sz w:val="22"/>
          <w:szCs w:val="22"/>
          <w:lang w:val="pt-BR"/>
        </w:rPr>
        <w:t>, M.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[</w:t>
      </w:r>
      <w:proofErr w:type="gramStart"/>
      <w:r w:rsidRPr="001202CE">
        <w:rPr>
          <w:rFonts w:asciiTheme="minorHAnsi" w:hAnsiTheme="minorHAnsi"/>
          <w:sz w:val="22"/>
          <w:szCs w:val="22"/>
          <w:lang w:val="pt-BR"/>
        </w:rPr>
        <w:t>et.al.]</w:t>
      </w:r>
      <w:proofErr w:type="gramEnd"/>
      <w:r w:rsidRPr="001202CE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1202CE">
        <w:rPr>
          <w:rFonts w:asciiTheme="minorHAnsi" w:hAnsiTheme="minorHAnsi"/>
          <w:i/>
          <w:sz w:val="22"/>
          <w:szCs w:val="22"/>
          <w:lang w:val="pt-BR"/>
        </w:rPr>
        <w:t>32 sonatinas e rondós.</w:t>
      </w:r>
      <w:r w:rsidRPr="001202CE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736A63">
        <w:rPr>
          <w:rFonts w:asciiTheme="minorHAnsi" w:hAnsiTheme="minorHAnsi"/>
          <w:sz w:val="22"/>
          <w:szCs w:val="22"/>
        </w:rPr>
        <w:t xml:space="preserve">Milão: Musicália, 1976. </w:t>
      </w:r>
    </w:p>
    <w:p w14:paraId="1166014B" w14:textId="6F732CEB" w:rsidR="00C358A0" w:rsidRPr="00736A63" w:rsidRDefault="00C358A0" w:rsidP="001202CE">
      <w:pPr>
        <w:pStyle w:val="NormalWeb"/>
        <w:spacing w:before="0" w:beforeAutospacing="0" w:after="0" w:afterAutospacing="0"/>
        <w:ind w:right="213"/>
        <w:rPr>
          <w:rFonts w:asciiTheme="minorHAnsi" w:hAnsiTheme="minorHAnsi"/>
          <w:sz w:val="22"/>
          <w:szCs w:val="22"/>
          <w:lang w:val="pt-BR"/>
        </w:rPr>
      </w:pPr>
      <w:r w:rsidRPr="00736A63">
        <w:rPr>
          <w:rFonts w:asciiTheme="minorHAnsi" w:hAnsiTheme="minorHAnsi"/>
          <w:sz w:val="22"/>
          <w:szCs w:val="22"/>
        </w:rPr>
        <w:t xml:space="preserve">AGAY, Denes. </w:t>
      </w:r>
      <w:r w:rsidRPr="00232DEB">
        <w:rPr>
          <w:rFonts w:asciiTheme="minorHAnsi" w:hAnsiTheme="minorHAnsi"/>
          <w:i/>
          <w:sz w:val="22"/>
          <w:szCs w:val="22"/>
        </w:rPr>
        <w:t>The joy of jazz.</w:t>
      </w:r>
      <w:r w:rsidR="00232DEB" w:rsidRPr="00232DEB">
        <w:t xml:space="preserve"> </w:t>
      </w:r>
      <w:r w:rsidR="00232DEB" w:rsidRPr="00736A63">
        <w:rPr>
          <w:rFonts w:asciiTheme="minorHAnsi" w:hAnsiTheme="minorHAnsi"/>
          <w:sz w:val="22"/>
          <w:szCs w:val="22"/>
          <w:lang w:val="pt-BR"/>
        </w:rPr>
        <w:t>Yorktown Music Press, 2011.</w:t>
      </w:r>
    </w:p>
    <w:p w14:paraId="10234E09" w14:textId="07BA74EE" w:rsidR="001202CE" w:rsidRPr="00CF2EAA" w:rsidRDefault="001A6049" w:rsidP="001202CE">
      <w:pPr>
        <w:rPr>
          <w:sz w:val="22"/>
          <w:szCs w:val="22"/>
        </w:rPr>
      </w:pPr>
      <w:r w:rsidRPr="00CF2EAA">
        <w:rPr>
          <w:sz w:val="22"/>
          <w:szCs w:val="22"/>
        </w:rPr>
        <w:t>SANTOS,</w:t>
      </w:r>
      <w:r w:rsidRPr="00CF2EAA">
        <w:rPr>
          <w:i/>
          <w:sz w:val="22"/>
          <w:szCs w:val="22"/>
        </w:rPr>
        <w:t xml:space="preserve"> </w:t>
      </w:r>
      <w:r w:rsidRPr="00CF2EAA">
        <w:rPr>
          <w:sz w:val="22"/>
          <w:szCs w:val="22"/>
        </w:rPr>
        <w:t xml:space="preserve">Maria da Graça. </w:t>
      </w:r>
      <w:r w:rsidR="001202CE" w:rsidRPr="00CF2EAA">
        <w:rPr>
          <w:i/>
          <w:sz w:val="22"/>
          <w:szCs w:val="22"/>
        </w:rPr>
        <w:t xml:space="preserve">Miniaturas: </w:t>
      </w:r>
      <w:r w:rsidRPr="00CF2EAA">
        <w:rPr>
          <w:i/>
          <w:sz w:val="22"/>
          <w:szCs w:val="22"/>
        </w:rPr>
        <w:t>peças</w:t>
      </w:r>
      <w:r w:rsidR="001202CE" w:rsidRPr="00CF2EAA">
        <w:rPr>
          <w:i/>
          <w:sz w:val="22"/>
          <w:szCs w:val="22"/>
        </w:rPr>
        <w:t xml:space="preserve"> para piano</w:t>
      </w:r>
      <w:r w:rsidRPr="00CF2EAA">
        <w:rPr>
          <w:i/>
          <w:sz w:val="22"/>
          <w:szCs w:val="22"/>
        </w:rPr>
        <w:t xml:space="preserve">. </w:t>
      </w:r>
      <w:r w:rsidRPr="00CF2EAA">
        <w:rPr>
          <w:sz w:val="22"/>
          <w:szCs w:val="22"/>
        </w:rPr>
        <w:t>Salvador: EDUFBA, 2004</w:t>
      </w:r>
    </w:p>
    <w:p w14:paraId="5007D81E" w14:textId="742E8E7A" w:rsidR="001202CE" w:rsidRPr="00CF2EAA" w:rsidRDefault="001202CE" w:rsidP="001202CE">
      <w:pPr>
        <w:rPr>
          <w:sz w:val="22"/>
          <w:szCs w:val="22"/>
        </w:rPr>
      </w:pPr>
      <w:r w:rsidRPr="00CF2EAA">
        <w:rPr>
          <w:sz w:val="22"/>
          <w:szCs w:val="22"/>
        </w:rPr>
        <w:t xml:space="preserve">KONOPLEVA, E. </w:t>
      </w:r>
      <w:r w:rsidR="001A6049" w:rsidRPr="00CF2EAA">
        <w:rPr>
          <w:i/>
          <w:sz w:val="22"/>
          <w:szCs w:val="22"/>
        </w:rPr>
        <w:t>O baú da vovó: peças para piano.</w:t>
      </w:r>
      <w:r w:rsidRPr="00CF2EAA">
        <w:rPr>
          <w:sz w:val="22"/>
          <w:szCs w:val="22"/>
        </w:rPr>
        <w:t xml:space="preserve"> </w:t>
      </w:r>
      <w:r w:rsidR="001A6049" w:rsidRPr="00CF2EAA">
        <w:rPr>
          <w:sz w:val="22"/>
          <w:szCs w:val="22"/>
        </w:rPr>
        <w:t>Curitiba.</w:t>
      </w:r>
      <w:r w:rsidRPr="00CF2EAA">
        <w:rPr>
          <w:sz w:val="22"/>
          <w:szCs w:val="22"/>
        </w:rPr>
        <w:t xml:space="preserve"> CRV, 2014.</w:t>
      </w:r>
    </w:p>
    <w:p w14:paraId="7913CF46" w14:textId="77777777" w:rsidR="001202CE" w:rsidRDefault="001202CE" w:rsidP="001202CE"/>
    <w:p w14:paraId="0803AD7D" w14:textId="77777777" w:rsidR="001202CE" w:rsidRPr="001202CE" w:rsidRDefault="001202CE" w:rsidP="001202CE"/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36A63" w:rsidRPr="00C87B0E" w14:paraId="6AFCEDA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F58378E" w14:textId="77777777" w:rsidR="00736A63" w:rsidRPr="00C87B0E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6580D24" w14:textId="77777777" w:rsidR="00736A63" w:rsidRPr="00C87B0E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36A63" w:rsidRPr="00C87B0E" w14:paraId="239F2A37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435F5C4" w14:textId="77777777" w:rsidR="00736A63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5220871" w14:textId="77777777" w:rsidR="00736A63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5AA9F49" w14:textId="77777777" w:rsidR="00736A63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DAD6AE5" w14:textId="77777777" w:rsidR="00736A63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0EA8F96" w14:textId="77777777" w:rsidR="00736A63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1933067" w14:textId="77777777" w:rsidR="00736A63" w:rsidRPr="00C87B0E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6B4C11F" w14:textId="77777777" w:rsidR="00736A63" w:rsidRPr="00C87B0E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F61BD12" w14:textId="77777777" w:rsidR="00736A63" w:rsidRPr="00C87B0E" w:rsidRDefault="00736A63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6ECE2" w14:textId="77777777" w:rsidR="005C660E" w:rsidRDefault="005C660E" w:rsidP="00F66A58">
      <w:r>
        <w:separator/>
      </w:r>
    </w:p>
  </w:endnote>
  <w:endnote w:type="continuationSeparator" w:id="0">
    <w:p w14:paraId="18D7DE85" w14:textId="77777777" w:rsidR="005C660E" w:rsidRDefault="005C660E" w:rsidP="00F6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D8D7D1" w14:textId="77777777" w:rsidR="005C660E" w:rsidRDefault="005C660E" w:rsidP="00F66A58">
      <w:r>
        <w:separator/>
      </w:r>
    </w:p>
  </w:footnote>
  <w:footnote w:type="continuationSeparator" w:id="0">
    <w:p w14:paraId="2889FA5B" w14:textId="77777777" w:rsidR="005C660E" w:rsidRDefault="005C660E" w:rsidP="00F66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65"/>
    <w:multiLevelType w:val="hybridMultilevel"/>
    <w:tmpl w:val="D068E2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981D4D"/>
    <w:multiLevelType w:val="hybridMultilevel"/>
    <w:tmpl w:val="AEC67BBA"/>
    <w:lvl w:ilvl="0" w:tplc="BD8C1E3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171C6"/>
    <w:multiLevelType w:val="hybridMultilevel"/>
    <w:tmpl w:val="1F80B49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F02154"/>
    <w:multiLevelType w:val="hybridMultilevel"/>
    <w:tmpl w:val="C3423F8E"/>
    <w:lvl w:ilvl="0" w:tplc="041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D2633F"/>
    <w:multiLevelType w:val="hybridMultilevel"/>
    <w:tmpl w:val="5942C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06A44"/>
    <w:rsid w:val="00041D9B"/>
    <w:rsid w:val="0007638E"/>
    <w:rsid w:val="00110739"/>
    <w:rsid w:val="001161E6"/>
    <w:rsid w:val="001202CE"/>
    <w:rsid w:val="00137542"/>
    <w:rsid w:val="001A6049"/>
    <w:rsid w:val="001D25D3"/>
    <w:rsid w:val="0022151D"/>
    <w:rsid w:val="00232DEB"/>
    <w:rsid w:val="002418E7"/>
    <w:rsid w:val="002448BD"/>
    <w:rsid w:val="00265B50"/>
    <w:rsid w:val="00371C47"/>
    <w:rsid w:val="003813B6"/>
    <w:rsid w:val="00387D30"/>
    <w:rsid w:val="00394B63"/>
    <w:rsid w:val="003A5D54"/>
    <w:rsid w:val="003D59B0"/>
    <w:rsid w:val="00407384"/>
    <w:rsid w:val="00463FC5"/>
    <w:rsid w:val="004A1EBA"/>
    <w:rsid w:val="0051623E"/>
    <w:rsid w:val="00594172"/>
    <w:rsid w:val="00596EE8"/>
    <w:rsid w:val="005C660E"/>
    <w:rsid w:val="005E08A3"/>
    <w:rsid w:val="006064D1"/>
    <w:rsid w:val="0062139B"/>
    <w:rsid w:val="006217CA"/>
    <w:rsid w:val="00621B8B"/>
    <w:rsid w:val="0066461D"/>
    <w:rsid w:val="00696545"/>
    <w:rsid w:val="006C4996"/>
    <w:rsid w:val="00736A63"/>
    <w:rsid w:val="00737451"/>
    <w:rsid w:val="007707BA"/>
    <w:rsid w:val="008C1BA3"/>
    <w:rsid w:val="008C7196"/>
    <w:rsid w:val="008F13ED"/>
    <w:rsid w:val="009102E5"/>
    <w:rsid w:val="009632CB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358A0"/>
    <w:rsid w:val="00C52743"/>
    <w:rsid w:val="00C84436"/>
    <w:rsid w:val="00C87B0E"/>
    <w:rsid w:val="00C90E76"/>
    <w:rsid w:val="00CC552F"/>
    <w:rsid w:val="00CF2EAA"/>
    <w:rsid w:val="00D55F93"/>
    <w:rsid w:val="00D905F6"/>
    <w:rsid w:val="00DA25E6"/>
    <w:rsid w:val="00DB4688"/>
    <w:rsid w:val="00DC10A5"/>
    <w:rsid w:val="00E55ED7"/>
    <w:rsid w:val="00EB3F54"/>
    <w:rsid w:val="00F26494"/>
    <w:rsid w:val="00F66A58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A25E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51623E"/>
    <w:pPr>
      <w:ind w:left="360" w:firstLine="540"/>
      <w:jc w:val="both"/>
    </w:pPr>
    <w:rPr>
      <w:rFonts w:ascii="Times New Roman" w:eastAsia="Times New Roman" w:hAnsi="Times New Roman" w:cs="Times New Roman"/>
      <w:bCs/>
      <w:sz w:val="22"/>
      <w:szCs w:val="22"/>
      <w:lang w:eastAsia="pt-B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51623E"/>
    <w:rPr>
      <w:rFonts w:ascii="Times New Roman" w:eastAsia="Times New Roman" w:hAnsi="Times New Roman" w:cs="Times New Roman"/>
      <w:bCs/>
      <w:sz w:val="22"/>
      <w:szCs w:val="22"/>
      <w:lang w:val="pt-BR" w:eastAsia="pt-BR"/>
    </w:rPr>
  </w:style>
  <w:style w:type="paragraph" w:styleId="FootnoteText">
    <w:name w:val="footnote text"/>
    <w:basedOn w:val="Normal"/>
    <w:link w:val="FootnoteTextChar"/>
    <w:semiHidden/>
    <w:rsid w:val="00F66A5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FootnoteTextChar">
    <w:name w:val="Footnote Text Char"/>
    <w:basedOn w:val="DefaultParagraphFont"/>
    <w:link w:val="FootnoteText"/>
    <w:semiHidden/>
    <w:rsid w:val="00F66A58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FootnoteReference">
    <w:name w:val="footnote reference"/>
    <w:basedOn w:val="DefaultParagraphFont"/>
    <w:semiHidden/>
    <w:rsid w:val="00F66A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2821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0195">
          <w:marLeft w:val="0"/>
          <w:marRight w:val="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1940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2016-08-03T13:43:00Z</dcterms:created>
  <dcterms:modified xsi:type="dcterms:W3CDTF">2017-08-29T22:11:00Z</dcterms:modified>
</cp:coreProperties>
</file>